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92AC">
      <w:pPr>
        <w:widowControl w:val="0"/>
        <w:kinsoku/>
        <w:autoSpaceDE/>
        <w:autoSpaceDN/>
        <w:adjustRightInd/>
        <w:snapToGrid/>
        <w:spacing w:after="0" w:line="640" w:lineRule="exac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AI产品开发</w:t>
      </w:r>
      <w:r>
        <w:rPr>
          <w:rFonts w:ascii="方正小标宋简体" w:hAnsi="方正小标宋简体" w:eastAsia="方正小标宋简体" w:cs="方正小标宋简体"/>
          <w:snapToGrid/>
          <w:color w:val="auto"/>
          <w:kern w:val="2"/>
          <w:sz w:val="44"/>
          <w:szCs w:val="44"/>
          <w:lang w:eastAsia="zh-CN"/>
        </w:rPr>
        <w:t>微专业</w:t>
      </w:r>
      <w:bookmarkStart w:id="0" w:name="_GoBack"/>
      <w:bookmarkEnd w:id="0"/>
      <w:r>
        <w:rPr>
          <w:rFonts w:hint="eastAsia" w:ascii="方正小标宋简体" w:hAnsi="方正小标宋简体" w:eastAsia="方正小标宋简体" w:cs="方正小标宋简体"/>
          <w:snapToGrid/>
          <w:color w:val="auto"/>
          <w:kern w:val="2"/>
          <w:sz w:val="44"/>
          <w:szCs w:val="44"/>
          <w:lang w:eastAsia="zh-CN"/>
        </w:rPr>
        <w:t>2026年</w:t>
      </w:r>
      <w:r>
        <w:rPr>
          <w:rFonts w:ascii="方正小标宋简体" w:hAnsi="方正小标宋简体" w:eastAsia="方正小标宋简体" w:cs="方正小标宋简体"/>
          <w:snapToGrid/>
          <w:color w:val="auto"/>
          <w:kern w:val="2"/>
          <w:sz w:val="44"/>
          <w:szCs w:val="44"/>
          <w:lang w:eastAsia="zh-CN"/>
        </w:rPr>
        <w:t>招生简章</w:t>
      </w:r>
    </w:p>
    <w:p w14:paraId="599C083A">
      <w:pPr>
        <w:pStyle w:val="3"/>
        <w:spacing w:after="0" w:line="576" w:lineRule="exact"/>
        <w:ind w:firstLine="640" w:firstLineChars="200"/>
        <w:jc w:val="both"/>
        <w:rPr>
          <w:rFonts w:hint="eastAsia" w:ascii="仿宋" w:hAnsi="仿宋" w:eastAsia="仿宋"/>
          <w:bCs/>
          <w:snapToGrid/>
          <w:color w:val="auto"/>
          <w:sz w:val="32"/>
          <w:szCs w:val="32"/>
          <w:lang w:eastAsia="zh-CN"/>
        </w:rPr>
      </w:pPr>
    </w:p>
    <w:p w14:paraId="38DFC8D2">
      <w:pPr>
        <w:pStyle w:val="3"/>
        <w:spacing w:after="0" w:line="576" w:lineRule="exact"/>
        <w:ind w:firstLine="640" w:firstLineChars="200"/>
        <w:jc w:val="both"/>
        <w:rPr>
          <w:rFonts w:hint="eastAsia" w:ascii="仿宋" w:hAnsi="仿宋" w:eastAsia="仿宋"/>
          <w:bCs/>
          <w:snapToGrid/>
          <w:color w:val="auto"/>
          <w:sz w:val="32"/>
          <w:szCs w:val="32"/>
          <w:lang w:eastAsia="zh-CN"/>
        </w:rPr>
      </w:pPr>
      <w:r>
        <w:rPr>
          <w:rFonts w:hint="eastAsia" w:ascii="仿宋" w:hAnsi="仿宋" w:eastAsia="仿宋"/>
          <w:bCs/>
          <w:snapToGrid/>
          <w:color w:val="auto"/>
          <w:sz w:val="32"/>
          <w:szCs w:val="32"/>
          <w:lang w:eastAsia="zh-CN"/>
        </w:rPr>
        <w:t>“AI产品开发”微专业是由江苏师范大学人工智能与计算机学院牵头建设、经江苏师范大学教务处批准设立的微专业。本微专业摒弃传统枯燥的语法教学，紧扣人工智能时代软件开发新范式，依托前沿的“Vibe Coding”（AI辅助编程）模式，旨在培养能够灵活运用Trae/Cursor、Supabase、阿里云EMAS等先进工具，独立完成从需求分析、UI设计、前后端开发到商业化上线全过程的面向未来的AI产品建造者。</w:t>
      </w:r>
    </w:p>
    <w:p w14:paraId="7C27EF56">
      <w:pPr>
        <w:pStyle w:val="3"/>
        <w:spacing w:after="0" w:line="576" w:lineRule="exact"/>
        <w:ind w:firstLine="640" w:firstLineChars="200"/>
        <w:jc w:val="both"/>
        <w:rPr>
          <w:rFonts w:hint="eastAsia" w:ascii="仿宋" w:hAnsi="仿宋" w:eastAsia="仿宋"/>
          <w:bCs/>
          <w:snapToGrid/>
          <w:color w:val="auto"/>
          <w:sz w:val="32"/>
          <w:szCs w:val="32"/>
          <w:lang w:eastAsia="zh-CN"/>
        </w:rPr>
      </w:pPr>
      <w:r>
        <w:rPr>
          <w:rFonts w:hint="eastAsia" w:ascii="仿宋" w:hAnsi="仿宋" w:eastAsia="仿宋"/>
          <w:bCs/>
          <w:snapToGrid/>
          <w:color w:val="auto"/>
          <w:sz w:val="32"/>
          <w:szCs w:val="32"/>
          <w:lang w:eastAsia="zh-CN"/>
        </w:rPr>
        <w:t>“AI产品开发”微专业将于2026年春季学期进行首批招生，欢迎各位同学积极报名！现将相关情况公告如下。</w:t>
      </w:r>
    </w:p>
    <w:p w14:paraId="2315A849">
      <w:pPr>
        <w:pStyle w:val="3"/>
        <w:spacing w:after="0" w:line="576" w:lineRule="exact"/>
        <w:ind w:firstLine="688" w:firstLineChars="200"/>
        <w:rPr>
          <w:rFonts w:hint="eastAsia" w:ascii="黑体" w:hAnsi="黑体" w:eastAsia="黑体"/>
          <w:sz w:val="32"/>
          <w:szCs w:val="32"/>
          <w:lang w:eastAsia="zh-CN"/>
        </w:rPr>
      </w:pPr>
      <w:r>
        <w:rPr>
          <w:rFonts w:ascii="黑体" w:hAnsi="黑体" w:eastAsia="黑体"/>
          <w:b w:val="0"/>
          <w:bCs w:val="0"/>
          <w:spacing w:val="12"/>
          <w:sz w:val="32"/>
          <w:szCs w:val="32"/>
          <w:lang w:eastAsia="zh-CN"/>
        </w:rPr>
        <w:t>一</w:t>
      </w:r>
      <w:r>
        <w:rPr>
          <w:rFonts w:hint="eastAsia" w:ascii="黑体" w:hAnsi="黑体" w:eastAsia="黑体"/>
          <w:b w:val="0"/>
          <w:bCs w:val="0"/>
          <w:spacing w:val="12"/>
          <w:sz w:val="32"/>
          <w:szCs w:val="32"/>
          <w:lang w:eastAsia="zh-CN"/>
        </w:rPr>
        <w:t>、为什么要设立？</w:t>
      </w:r>
    </w:p>
    <w:p w14:paraId="10E5BDAE">
      <w:pPr>
        <w:spacing w:after="0" w:line="576" w:lineRule="exact"/>
        <w:ind w:firstLine="640" w:firstLineChars="200"/>
        <w:rPr>
          <w:rFonts w:hint="eastAsia" w:ascii="楷体" w:hAnsi="楷体" w:eastAsia="楷体"/>
          <w:b w:val="0"/>
          <w:bCs w:val="0"/>
          <w:sz w:val="32"/>
          <w:szCs w:val="32"/>
          <w:lang w:eastAsia="zh-CN"/>
        </w:rPr>
      </w:pPr>
      <w:r>
        <w:rPr>
          <w:rFonts w:ascii="楷体" w:hAnsi="楷体" w:eastAsia="楷体"/>
          <w:b w:val="0"/>
          <w:bCs w:val="0"/>
          <w:sz w:val="32"/>
          <w:szCs w:val="32"/>
          <w:lang w:eastAsia="zh-CN"/>
        </w:rPr>
        <w:t>（一）响应国家</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人工智能+</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战略的需要</w:t>
      </w:r>
    </w:p>
    <w:p w14:paraId="58AA88C9">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ascii="仿宋" w:hAnsi="仿宋" w:eastAsia="仿宋" w:cs="宋体"/>
          <w:bCs/>
          <w:snapToGrid/>
          <w:color w:val="auto"/>
          <w:sz w:val="32"/>
          <w:szCs w:val="32"/>
          <w:lang w:eastAsia="zh-CN"/>
        </w:rPr>
        <w:t>本专业设置契合国家发展新质生产力的迫切需求</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紧扣国家关于</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人工智能+</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行动的战略部署。在AI大模型技术爆发的背景下</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软件生产方式正在发生颠覆性变革。为了让更多非计算机专业的学生也能跨越技术鸿沟</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掌握与AI共生的能力</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本专业致力于通过技术平权</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让每一位有创意的学生都能成为数字产品的创造者。</w:t>
      </w:r>
    </w:p>
    <w:p w14:paraId="214E794A">
      <w:pPr>
        <w:spacing w:after="0" w:line="576" w:lineRule="exact"/>
        <w:ind w:firstLine="640" w:firstLineChars="200"/>
        <w:rPr>
          <w:rFonts w:hint="eastAsia" w:ascii="楷体" w:hAnsi="楷体" w:eastAsia="楷体"/>
          <w:b/>
          <w:bCs/>
          <w:sz w:val="32"/>
          <w:szCs w:val="32"/>
          <w:lang w:eastAsia="zh-CN"/>
        </w:rPr>
      </w:pPr>
      <w:r>
        <w:rPr>
          <w:rFonts w:ascii="楷体" w:hAnsi="楷体" w:eastAsia="楷体"/>
          <w:b w:val="0"/>
          <w:bCs w:val="0"/>
          <w:sz w:val="32"/>
          <w:szCs w:val="32"/>
          <w:lang w:eastAsia="zh-CN"/>
        </w:rPr>
        <w:t>（二）打破学科壁垒</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实现</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技术平权</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的需要</w:t>
      </w:r>
    </w:p>
    <w:p w14:paraId="5A8FBF6F">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ascii="仿宋" w:hAnsi="仿宋" w:eastAsia="仿宋" w:cs="宋体"/>
          <w:bCs/>
          <w:snapToGrid/>
          <w:color w:val="auto"/>
          <w:sz w:val="32"/>
          <w:szCs w:val="32"/>
          <w:lang w:eastAsia="zh-CN"/>
        </w:rPr>
        <w:t>传统计算机教育往往重</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语法记忆</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轻</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逻辑构建</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导致许多文、理、艺体类学生对编程望而却步。本微专业在国内率先引入</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Vibe Coding</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教学模式</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将教学重心从底层的代码编写向高层的提示词工程与系统架构设计转移。无论你来自哪个学院</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只要具备清晰的业务逻辑</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就能通过自然语言指挥AI工具链</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实现从创意到APP落地的跨越。</w:t>
      </w:r>
    </w:p>
    <w:p w14:paraId="57AFDDF7">
      <w:pPr>
        <w:spacing w:after="0" w:line="576" w:lineRule="exact"/>
        <w:ind w:firstLine="640" w:firstLineChars="200"/>
        <w:rPr>
          <w:rFonts w:hint="eastAsia" w:ascii="楷体" w:hAnsi="楷体" w:eastAsia="楷体"/>
          <w:b w:val="0"/>
          <w:bCs w:val="0"/>
          <w:sz w:val="32"/>
          <w:szCs w:val="32"/>
          <w:lang w:eastAsia="zh-CN"/>
        </w:rPr>
      </w:pPr>
      <w:r>
        <w:rPr>
          <w:rFonts w:ascii="楷体" w:hAnsi="楷体" w:eastAsia="楷体"/>
          <w:b w:val="0"/>
          <w:bCs w:val="0"/>
          <w:sz w:val="32"/>
          <w:szCs w:val="32"/>
          <w:lang w:eastAsia="zh-CN"/>
        </w:rPr>
        <w:t>（三）培养</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超级个体</w:t>
      </w:r>
      <w:r>
        <w:rPr>
          <w:rFonts w:hint="eastAsia" w:ascii="楷体" w:hAnsi="楷体" w:eastAsia="楷体"/>
          <w:b w:val="0"/>
          <w:bCs w:val="0"/>
          <w:sz w:val="32"/>
          <w:szCs w:val="32"/>
          <w:lang w:eastAsia="zh-CN"/>
        </w:rPr>
        <w:t>”，</w:t>
      </w:r>
      <w:r>
        <w:rPr>
          <w:rFonts w:ascii="楷体" w:hAnsi="楷体" w:eastAsia="楷体"/>
          <w:b w:val="0"/>
          <w:bCs w:val="0"/>
          <w:sz w:val="32"/>
          <w:szCs w:val="32"/>
          <w:lang w:eastAsia="zh-CN"/>
        </w:rPr>
        <w:t>孵化创新创业的需要</w:t>
      </w:r>
    </w:p>
    <w:p w14:paraId="10E32201">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ascii="仿宋" w:hAnsi="仿宋" w:eastAsia="仿宋" w:cs="宋体"/>
          <w:bCs/>
          <w:snapToGrid/>
          <w:color w:val="auto"/>
          <w:sz w:val="32"/>
          <w:szCs w:val="32"/>
          <w:lang w:eastAsia="zh-CN"/>
        </w:rPr>
        <w:t>未来的职场将属于那些能够一人抵一个团队的</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超级个体</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。本专业坚持</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产品为王</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商业落地</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的导向</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深度整合从创意孵化、MVP（最小可行性产品）验证到应用商店上架的完整生命周期。依托徐州高新区及学校政策支持</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要培养的不仅是懂技术的学生</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更是具备</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一人公司（OPC）</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潜质的创业实战人才。</w:t>
      </w:r>
    </w:p>
    <w:p w14:paraId="749C2899">
      <w:pPr>
        <w:pStyle w:val="3"/>
        <w:spacing w:after="0" w:line="576" w:lineRule="exact"/>
        <w:ind w:firstLine="688" w:firstLineChars="200"/>
        <w:rPr>
          <w:rFonts w:hint="eastAsia" w:ascii="黑体" w:hAnsi="黑体" w:eastAsia="黑体"/>
          <w:b w:val="0"/>
          <w:bCs w:val="0"/>
          <w:spacing w:val="12"/>
          <w:sz w:val="32"/>
          <w:szCs w:val="32"/>
          <w:lang w:eastAsia="zh-CN"/>
        </w:rPr>
      </w:pPr>
      <w:r>
        <w:rPr>
          <w:rFonts w:ascii="黑体" w:hAnsi="黑体" w:eastAsia="黑体"/>
          <w:b w:val="0"/>
          <w:bCs w:val="0"/>
          <w:spacing w:val="12"/>
          <w:sz w:val="32"/>
          <w:szCs w:val="32"/>
          <w:lang w:eastAsia="zh-CN"/>
        </w:rPr>
        <w:t>二</w:t>
      </w:r>
      <w:r>
        <w:rPr>
          <w:rFonts w:hint="eastAsia" w:ascii="黑体" w:hAnsi="黑体" w:eastAsia="黑体"/>
          <w:b w:val="0"/>
          <w:bCs w:val="0"/>
          <w:spacing w:val="12"/>
          <w:sz w:val="32"/>
          <w:szCs w:val="32"/>
          <w:lang w:eastAsia="zh-CN"/>
        </w:rPr>
        <w:t>、要实现哪些培养目标？</w:t>
      </w:r>
    </w:p>
    <w:p w14:paraId="25CE642E">
      <w:pPr>
        <w:spacing w:after="0" w:line="576" w:lineRule="exact"/>
        <w:ind w:firstLine="640" w:firstLineChars="2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（一）我们的培养目标</w:t>
      </w:r>
    </w:p>
    <w:p w14:paraId="79E5F014">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本专业致力于培养具备“技术+产品+商业”全链路闭环能力的AI产品建造者。学生将具备极强的AI工具驾驭能力、系统化的产品思维以及敏锐的商业嗅觉。本专业学生结业预期能达到：</w:t>
      </w:r>
    </w:p>
    <w:p w14:paraId="05383863">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目标1：成为AI工具驾驭者。熟练掌握Trae/Cursor等AI编程IDE，精通提示词工程，能以人机协作方式高效生成高质量代码；</w:t>
      </w:r>
    </w:p>
    <w:p w14:paraId="58D7F10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目标2：成为全栈产品开发者。掌握Modern Android Development (MAD)框架、Figma AI设计、Supabase云后端及阿里云EMAS部署能力，具备独立开发企业级原生应用的能力；</w:t>
      </w:r>
    </w:p>
    <w:p w14:paraId="6F4662D2">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目标3：成为商业价值创造者。具备从0到1的商业闭环跑通能力，了解应用上架、推广策略及变现模式，具备创新创业的核心素养。</w:t>
      </w:r>
    </w:p>
    <w:p w14:paraId="7A4A04DA">
      <w:pPr>
        <w:spacing w:after="0" w:line="576" w:lineRule="exact"/>
        <w:ind w:firstLine="640" w:firstLineChars="2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（二）我们的结业要求</w:t>
      </w:r>
    </w:p>
    <w:p w14:paraId="04A91510">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1.学分要求：本专业学生结业应修总学分共计8学分。</w:t>
      </w:r>
    </w:p>
    <w:p w14:paraId="6599AFA5">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2.学制要求：本专业基本学制为1年。实行弹性学制，利用课余时间（线上线下混合）授课。</w:t>
      </w:r>
    </w:p>
    <w:p w14:paraId="53F44CEB">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3.能力要求：学生需完成微专业培养方案规定的课程，通过项目实战考核，由学院审核后报教务处统一颁发结业证书。</w:t>
      </w:r>
    </w:p>
    <w:p w14:paraId="5E37B680">
      <w:pPr>
        <w:pStyle w:val="3"/>
        <w:keepNext w:val="0"/>
        <w:keepLines w:val="0"/>
        <w:pageBreakBefore w:val="0"/>
        <w:widowControl/>
        <w:wordWrap/>
        <w:overflowPunct/>
        <w:topLinePunct w:val="0"/>
        <w:bidi w:val="0"/>
        <w:spacing w:after="0" w:line="576" w:lineRule="exact"/>
        <w:ind w:firstLine="688" w:firstLineChars="200"/>
        <w:rPr>
          <w:rFonts w:hint="eastAsia" w:ascii="黑体" w:hAnsi="黑体" w:eastAsia="黑体"/>
          <w:b w:val="0"/>
          <w:bCs w:val="0"/>
          <w:spacing w:val="12"/>
          <w:sz w:val="32"/>
          <w:szCs w:val="32"/>
          <w:lang w:eastAsia="zh-CN"/>
        </w:rPr>
      </w:pPr>
      <w:r>
        <w:rPr>
          <w:rFonts w:ascii="黑体" w:hAnsi="黑体" w:eastAsia="黑体"/>
          <w:b w:val="0"/>
          <w:bCs w:val="0"/>
          <w:spacing w:val="12"/>
          <w:sz w:val="32"/>
          <w:szCs w:val="32"/>
          <w:lang w:eastAsia="zh-CN"/>
        </w:rPr>
        <w:t>三、有哪些学习内容？</w:t>
      </w:r>
    </w:p>
    <w:p w14:paraId="1A613241">
      <w:pPr>
        <w:keepNext w:val="0"/>
        <w:keepLines w:val="0"/>
        <w:pageBreakBefore w:val="0"/>
        <w:widowControl/>
        <w:wordWrap/>
        <w:overflowPunct/>
        <w:topLinePunct w:val="0"/>
        <w:bidi w:val="0"/>
        <w:spacing w:after="0" w:line="576" w:lineRule="exact"/>
        <w:ind w:firstLine="640" w:firstLineChars="200"/>
        <w:rPr>
          <w:rFonts w:hint="eastAsia" w:ascii="楷体" w:hAnsi="楷体" w:eastAsia="楷体"/>
          <w:b w:val="0"/>
          <w:bCs w:val="0"/>
          <w:sz w:val="32"/>
          <w:szCs w:val="32"/>
          <w:lang w:eastAsia="zh-CN"/>
        </w:rPr>
      </w:pPr>
      <w:r>
        <w:rPr>
          <w:rFonts w:ascii="楷体" w:hAnsi="楷体" w:eastAsia="楷体"/>
          <w:b w:val="0"/>
          <w:bCs w:val="0"/>
          <w:sz w:val="32"/>
          <w:szCs w:val="32"/>
          <w:lang w:eastAsia="zh-CN"/>
        </w:rPr>
        <w:t>（一）课程设置</w:t>
      </w:r>
    </w:p>
    <w:p w14:paraId="1DD1B4B8">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ascii="仿宋" w:hAnsi="仿宋" w:eastAsia="仿宋" w:cs="宋体"/>
          <w:bCs/>
          <w:snapToGrid/>
          <w:color w:val="auto"/>
          <w:sz w:val="32"/>
          <w:szCs w:val="32"/>
          <w:lang w:eastAsia="zh-CN"/>
        </w:rPr>
        <w:t>本微专业共设置4门核心课程</w:t>
      </w:r>
      <w:r>
        <w:rPr>
          <w:rFonts w:hint="eastAsia" w:ascii="仿宋" w:hAnsi="仿宋" w:eastAsia="仿宋" w:cs="宋体"/>
          <w:bCs/>
          <w:snapToGrid/>
          <w:color w:val="auto"/>
          <w:sz w:val="32"/>
          <w:szCs w:val="32"/>
          <w:lang w:eastAsia="zh-CN"/>
        </w:rPr>
        <w:t>，</w:t>
      </w:r>
      <w:r>
        <w:rPr>
          <w:rFonts w:ascii="仿宋" w:hAnsi="仿宋" w:eastAsia="仿宋" w:cs="宋体"/>
          <w:bCs/>
          <w:snapToGrid/>
          <w:color w:val="auto"/>
          <w:sz w:val="32"/>
          <w:szCs w:val="32"/>
          <w:lang w:eastAsia="zh-CN"/>
        </w:rPr>
        <w:t>全面覆盖从入门到商业化落地的全流程。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696"/>
        <w:gridCol w:w="786"/>
        <w:gridCol w:w="596"/>
        <w:gridCol w:w="596"/>
        <w:gridCol w:w="1230"/>
        <w:gridCol w:w="1266"/>
      </w:tblGrid>
      <w:tr w14:paraId="1489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14:paraId="110EA6CD">
            <w:pPr>
              <w:pStyle w:val="12"/>
              <w:spacing w:after="0"/>
              <w:jc w:val="center"/>
              <w:rPr>
                <w:rFonts w:hint="eastAsia" w:ascii="仿宋" w:hAnsi="仿宋" w:eastAsia="仿宋"/>
                <w:b/>
                <w:bCs/>
                <w:spacing w:val="-1"/>
                <w:sz w:val="24"/>
                <w:szCs w:val="24"/>
              </w:rPr>
            </w:pPr>
            <w:r>
              <w:rPr>
                <w:rFonts w:hint="eastAsia" w:ascii="仿宋" w:hAnsi="仿宋" w:eastAsia="仿宋"/>
                <w:b/>
                <w:bCs/>
                <w:spacing w:val="-1"/>
                <w:sz w:val="24"/>
                <w:szCs w:val="24"/>
              </w:rPr>
              <w:t>课程名称</w:t>
            </w:r>
          </w:p>
        </w:tc>
        <w:tc>
          <w:tcPr>
            <w:tcW w:w="0" w:type="auto"/>
            <w:vMerge w:val="restart"/>
            <w:vAlign w:val="center"/>
          </w:tcPr>
          <w:p w14:paraId="7A21C389">
            <w:pPr>
              <w:pStyle w:val="12"/>
              <w:spacing w:after="0"/>
              <w:jc w:val="center"/>
              <w:rPr>
                <w:rFonts w:hint="eastAsia" w:ascii="仿宋" w:hAnsi="仿宋" w:eastAsia="仿宋"/>
                <w:b/>
                <w:bCs/>
                <w:spacing w:val="-1"/>
                <w:sz w:val="24"/>
                <w:szCs w:val="24"/>
              </w:rPr>
            </w:pPr>
            <w:r>
              <w:rPr>
                <w:rFonts w:hint="eastAsia" w:ascii="仿宋" w:hAnsi="仿宋" w:eastAsia="仿宋"/>
                <w:b/>
                <w:bCs/>
                <w:spacing w:val="-1"/>
                <w:sz w:val="24"/>
                <w:szCs w:val="24"/>
              </w:rPr>
              <w:t>学分</w:t>
            </w:r>
          </w:p>
        </w:tc>
        <w:tc>
          <w:tcPr>
            <w:tcW w:w="0" w:type="auto"/>
            <w:gridSpan w:val="3"/>
            <w:vAlign w:val="center"/>
          </w:tcPr>
          <w:p w14:paraId="7C576064">
            <w:pPr>
              <w:pStyle w:val="12"/>
              <w:spacing w:after="0"/>
              <w:jc w:val="center"/>
              <w:rPr>
                <w:rFonts w:hint="eastAsia" w:ascii="仿宋" w:hAnsi="仿宋" w:eastAsia="仿宋"/>
                <w:b/>
                <w:bCs/>
                <w:spacing w:val="-1"/>
                <w:sz w:val="24"/>
                <w:szCs w:val="24"/>
              </w:rPr>
            </w:pPr>
            <w:r>
              <w:rPr>
                <w:rFonts w:ascii="仿宋" w:hAnsi="仿宋" w:eastAsia="仿宋"/>
                <w:b/>
                <w:bCs/>
                <w:spacing w:val="-1"/>
                <w:sz w:val="24"/>
                <w:szCs w:val="24"/>
              </w:rPr>
              <w:t>学时数</w:t>
            </w:r>
          </w:p>
        </w:tc>
        <w:tc>
          <w:tcPr>
            <w:tcW w:w="1230" w:type="dxa"/>
            <w:vMerge w:val="restart"/>
            <w:vAlign w:val="center"/>
          </w:tcPr>
          <w:p w14:paraId="3F19E5D2">
            <w:pPr>
              <w:pStyle w:val="12"/>
              <w:spacing w:after="0"/>
              <w:jc w:val="center"/>
              <w:rPr>
                <w:rFonts w:hint="eastAsia" w:ascii="仿宋" w:hAnsi="仿宋" w:eastAsia="仿宋"/>
                <w:b/>
                <w:bCs/>
                <w:spacing w:val="-1"/>
                <w:sz w:val="24"/>
                <w:szCs w:val="24"/>
              </w:rPr>
            </w:pPr>
            <w:r>
              <w:rPr>
                <w:rFonts w:hint="eastAsia" w:ascii="仿宋" w:hAnsi="仿宋" w:eastAsia="仿宋"/>
                <w:b/>
                <w:bCs/>
                <w:spacing w:val="-1"/>
                <w:sz w:val="24"/>
                <w:szCs w:val="24"/>
              </w:rPr>
              <w:t>修读学期</w:t>
            </w:r>
          </w:p>
        </w:tc>
        <w:tc>
          <w:tcPr>
            <w:tcW w:w="1266" w:type="dxa"/>
            <w:vMerge w:val="restart"/>
            <w:vAlign w:val="center"/>
          </w:tcPr>
          <w:p w14:paraId="5F928F1D">
            <w:pPr>
              <w:pStyle w:val="12"/>
              <w:spacing w:after="0"/>
              <w:jc w:val="center"/>
              <w:rPr>
                <w:rFonts w:hint="eastAsia" w:ascii="仿宋" w:hAnsi="仿宋" w:eastAsia="仿宋"/>
                <w:b/>
                <w:bCs/>
                <w:spacing w:val="-1"/>
                <w:sz w:val="24"/>
                <w:szCs w:val="24"/>
              </w:rPr>
            </w:pPr>
            <w:r>
              <w:rPr>
                <w:rFonts w:hint="eastAsia" w:ascii="仿宋" w:hAnsi="仿宋" w:eastAsia="仿宋"/>
                <w:b/>
                <w:bCs/>
                <w:spacing w:val="-1"/>
                <w:sz w:val="24"/>
                <w:szCs w:val="24"/>
              </w:rPr>
              <w:t>考核方式</w:t>
            </w:r>
          </w:p>
        </w:tc>
      </w:tr>
      <w:tr w14:paraId="140E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714E0D4A">
            <w:pPr>
              <w:pStyle w:val="12"/>
              <w:spacing w:after="0"/>
              <w:jc w:val="center"/>
              <w:rPr>
                <w:rFonts w:hint="eastAsia"/>
                <w:spacing w:val="-1"/>
              </w:rPr>
            </w:pPr>
          </w:p>
        </w:tc>
        <w:tc>
          <w:tcPr>
            <w:tcW w:w="0" w:type="auto"/>
            <w:vMerge w:val="continue"/>
            <w:vAlign w:val="center"/>
          </w:tcPr>
          <w:p w14:paraId="5A60B3B0">
            <w:pPr>
              <w:pStyle w:val="12"/>
              <w:spacing w:after="0"/>
              <w:jc w:val="center"/>
              <w:rPr>
                <w:rFonts w:hint="eastAsia"/>
                <w:spacing w:val="-1"/>
              </w:rPr>
            </w:pPr>
          </w:p>
        </w:tc>
        <w:tc>
          <w:tcPr>
            <w:tcW w:w="0" w:type="auto"/>
            <w:vAlign w:val="center"/>
          </w:tcPr>
          <w:p w14:paraId="4ADA3EAE">
            <w:pPr>
              <w:pStyle w:val="12"/>
              <w:spacing w:after="0"/>
              <w:jc w:val="center"/>
              <w:rPr>
                <w:rFonts w:hint="eastAsia"/>
                <w:b/>
                <w:bCs/>
                <w:spacing w:val="-1"/>
              </w:rPr>
            </w:pPr>
            <w:r>
              <w:rPr>
                <w:b/>
                <w:bCs/>
                <w:spacing w:val="-1"/>
              </w:rPr>
              <w:t>总学时</w:t>
            </w:r>
          </w:p>
        </w:tc>
        <w:tc>
          <w:tcPr>
            <w:tcW w:w="0" w:type="auto"/>
            <w:vAlign w:val="center"/>
          </w:tcPr>
          <w:p w14:paraId="31A36796">
            <w:pPr>
              <w:pStyle w:val="12"/>
              <w:spacing w:after="0"/>
              <w:jc w:val="center"/>
              <w:rPr>
                <w:rFonts w:hint="eastAsia"/>
                <w:b/>
                <w:bCs/>
                <w:spacing w:val="-1"/>
              </w:rPr>
            </w:pPr>
            <w:r>
              <w:rPr>
                <w:rFonts w:hint="eastAsia"/>
                <w:b/>
                <w:bCs/>
                <w:spacing w:val="-1"/>
              </w:rPr>
              <w:t>理论</w:t>
            </w:r>
          </w:p>
        </w:tc>
        <w:tc>
          <w:tcPr>
            <w:tcW w:w="0" w:type="auto"/>
            <w:vAlign w:val="center"/>
          </w:tcPr>
          <w:p w14:paraId="64C9BF2E">
            <w:pPr>
              <w:pStyle w:val="12"/>
              <w:spacing w:after="0"/>
              <w:jc w:val="center"/>
              <w:rPr>
                <w:rFonts w:hint="eastAsia"/>
                <w:b/>
                <w:bCs/>
                <w:spacing w:val="-1"/>
              </w:rPr>
            </w:pPr>
            <w:r>
              <w:rPr>
                <w:rFonts w:hint="eastAsia"/>
                <w:b/>
                <w:bCs/>
                <w:spacing w:val="-1"/>
              </w:rPr>
              <w:t>实验</w:t>
            </w:r>
          </w:p>
        </w:tc>
        <w:tc>
          <w:tcPr>
            <w:tcW w:w="1230" w:type="dxa"/>
            <w:vMerge w:val="continue"/>
            <w:vAlign w:val="center"/>
          </w:tcPr>
          <w:p w14:paraId="2AB831D0">
            <w:pPr>
              <w:pStyle w:val="12"/>
              <w:spacing w:after="0"/>
              <w:jc w:val="center"/>
              <w:rPr>
                <w:rFonts w:hint="eastAsia"/>
                <w:spacing w:val="-1"/>
              </w:rPr>
            </w:pPr>
          </w:p>
        </w:tc>
        <w:tc>
          <w:tcPr>
            <w:tcW w:w="1266" w:type="dxa"/>
            <w:vMerge w:val="continue"/>
            <w:vAlign w:val="center"/>
          </w:tcPr>
          <w:p w14:paraId="775BB3D4">
            <w:pPr>
              <w:pStyle w:val="12"/>
              <w:spacing w:after="0"/>
              <w:jc w:val="center"/>
              <w:rPr>
                <w:rFonts w:hint="eastAsia"/>
                <w:spacing w:val="-1"/>
              </w:rPr>
            </w:pPr>
          </w:p>
        </w:tc>
      </w:tr>
      <w:tr w14:paraId="315F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4E30782">
            <w:pPr>
              <w:pStyle w:val="12"/>
              <w:spacing w:after="0"/>
              <w:jc w:val="center"/>
              <w:rPr>
                <w:rFonts w:hint="eastAsia" w:ascii="仿宋" w:hAnsi="仿宋" w:eastAsia="仿宋"/>
                <w:spacing w:val="-1"/>
                <w:sz w:val="24"/>
                <w:szCs w:val="24"/>
                <w:lang w:eastAsia="zh-CN"/>
              </w:rPr>
            </w:pPr>
            <w:r>
              <w:rPr>
                <w:rFonts w:hint="eastAsia" w:ascii="仿宋" w:hAnsi="仿宋" w:eastAsia="仿宋"/>
                <w:spacing w:val="-1"/>
                <w:sz w:val="24"/>
                <w:szCs w:val="24"/>
                <w:lang w:eastAsia="zh-CN"/>
              </w:rPr>
              <w:t>AI产品基础与提示词工程</w:t>
            </w:r>
          </w:p>
        </w:tc>
        <w:tc>
          <w:tcPr>
            <w:tcW w:w="0" w:type="auto"/>
            <w:vAlign w:val="center"/>
          </w:tcPr>
          <w:p w14:paraId="64A3BC9F">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w:t>
            </w:r>
          </w:p>
        </w:tc>
        <w:tc>
          <w:tcPr>
            <w:tcW w:w="0" w:type="auto"/>
            <w:vAlign w:val="center"/>
          </w:tcPr>
          <w:p w14:paraId="78881B04">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28</w:t>
            </w:r>
          </w:p>
        </w:tc>
        <w:tc>
          <w:tcPr>
            <w:tcW w:w="0" w:type="auto"/>
            <w:vAlign w:val="center"/>
          </w:tcPr>
          <w:p w14:paraId="188160F1">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0" w:type="auto"/>
            <w:vAlign w:val="center"/>
          </w:tcPr>
          <w:p w14:paraId="3670B406">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1230" w:type="dxa"/>
            <w:vAlign w:val="center"/>
          </w:tcPr>
          <w:p w14:paraId="1CB7260B">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lang w:eastAsia="zh-CN"/>
              </w:rPr>
              <w:t>春季学期</w:t>
            </w:r>
          </w:p>
        </w:tc>
        <w:tc>
          <w:tcPr>
            <w:tcW w:w="1266" w:type="dxa"/>
            <w:vAlign w:val="center"/>
          </w:tcPr>
          <w:p w14:paraId="393B41FF">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考查</w:t>
            </w:r>
          </w:p>
        </w:tc>
      </w:tr>
      <w:tr w14:paraId="19F7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F104D2C">
            <w:pPr>
              <w:pStyle w:val="12"/>
              <w:spacing w:after="0"/>
              <w:jc w:val="center"/>
              <w:rPr>
                <w:rFonts w:hint="eastAsia" w:ascii="仿宋" w:hAnsi="仿宋" w:eastAsia="仿宋"/>
                <w:spacing w:val="-1"/>
                <w:sz w:val="24"/>
                <w:szCs w:val="24"/>
                <w:lang w:eastAsia="zh-CN"/>
              </w:rPr>
            </w:pPr>
            <w:r>
              <w:rPr>
                <w:rFonts w:hint="eastAsia" w:ascii="仿宋" w:hAnsi="仿宋" w:eastAsia="仿宋"/>
                <w:spacing w:val="-1"/>
                <w:sz w:val="24"/>
                <w:szCs w:val="24"/>
                <w:lang w:eastAsia="zh-CN"/>
              </w:rPr>
              <w:t>AI产品UI与交互设计</w:t>
            </w:r>
          </w:p>
        </w:tc>
        <w:tc>
          <w:tcPr>
            <w:tcW w:w="0" w:type="auto"/>
            <w:vAlign w:val="center"/>
          </w:tcPr>
          <w:p w14:paraId="6F6D70BD">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w:t>
            </w:r>
          </w:p>
        </w:tc>
        <w:tc>
          <w:tcPr>
            <w:tcW w:w="0" w:type="auto"/>
            <w:vAlign w:val="center"/>
          </w:tcPr>
          <w:p w14:paraId="548B081B">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28</w:t>
            </w:r>
          </w:p>
        </w:tc>
        <w:tc>
          <w:tcPr>
            <w:tcW w:w="0" w:type="auto"/>
            <w:vAlign w:val="center"/>
          </w:tcPr>
          <w:p w14:paraId="74C2E0FA">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0" w:type="auto"/>
            <w:vAlign w:val="center"/>
          </w:tcPr>
          <w:p w14:paraId="733DC99C">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1230" w:type="dxa"/>
            <w:vAlign w:val="center"/>
          </w:tcPr>
          <w:p w14:paraId="246C4A01">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lang w:eastAsia="zh-CN"/>
              </w:rPr>
              <w:t>春季学期</w:t>
            </w:r>
          </w:p>
        </w:tc>
        <w:tc>
          <w:tcPr>
            <w:tcW w:w="1266" w:type="dxa"/>
            <w:vAlign w:val="center"/>
          </w:tcPr>
          <w:p w14:paraId="695FC43B">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考查</w:t>
            </w:r>
          </w:p>
        </w:tc>
      </w:tr>
      <w:tr w14:paraId="7C0B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6E41770">
            <w:pPr>
              <w:pStyle w:val="12"/>
              <w:spacing w:after="0"/>
              <w:jc w:val="center"/>
              <w:rPr>
                <w:rFonts w:hint="eastAsia" w:ascii="仿宋" w:hAnsi="仿宋" w:eastAsia="仿宋"/>
                <w:spacing w:val="-1"/>
                <w:sz w:val="24"/>
                <w:szCs w:val="24"/>
                <w:lang w:eastAsia="zh-CN"/>
              </w:rPr>
            </w:pPr>
            <w:r>
              <w:rPr>
                <w:rFonts w:hint="eastAsia" w:ascii="仿宋" w:hAnsi="仿宋" w:eastAsia="仿宋"/>
                <w:spacing w:val="-1"/>
                <w:sz w:val="24"/>
                <w:szCs w:val="24"/>
                <w:lang w:eastAsia="zh-CN"/>
              </w:rPr>
              <w:t>AI产品业务逻辑开发</w:t>
            </w:r>
          </w:p>
        </w:tc>
        <w:tc>
          <w:tcPr>
            <w:tcW w:w="0" w:type="auto"/>
            <w:vAlign w:val="center"/>
          </w:tcPr>
          <w:p w14:paraId="0763F583">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w:t>
            </w:r>
          </w:p>
        </w:tc>
        <w:tc>
          <w:tcPr>
            <w:tcW w:w="0" w:type="auto"/>
            <w:vAlign w:val="center"/>
          </w:tcPr>
          <w:p w14:paraId="20CE638E">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28</w:t>
            </w:r>
          </w:p>
        </w:tc>
        <w:tc>
          <w:tcPr>
            <w:tcW w:w="0" w:type="auto"/>
            <w:vAlign w:val="center"/>
          </w:tcPr>
          <w:p w14:paraId="28CE0492">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0" w:type="auto"/>
            <w:vAlign w:val="center"/>
          </w:tcPr>
          <w:p w14:paraId="0292218C">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1230" w:type="dxa"/>
            <w:vAlign w:val="center"/>
          </w:tcPr>
          <w:p w14:paraId="3B1D966E">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lang w:eastAsia="zh-CN"/>
              </w:rPr>
              <w:t>秋季学期</w:t>
            </w:r>
          </w:p>
        </w:tc>
        <w:tc>
          <w:tcPr>
            <w:tcW w:w="1266" w:type="dxa"/>
            <w:shd w:val="clear" w:color="auto" w:fill="auto"/>
            <w:vAlign w:val="center"/>
          </w:tcPr>
          <w:p w14:paraId="7920D7FF">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考查</w:t>
            </w:r>
          </w:p>
        </w:tc>
      </w:tr>
      <w:tr w14:paraId="3F17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6C5D414">
            <w:pPr>
              <w:pStyle w:val="12"/>
              <w:spacing w:after="0"/>
              <w:jc w:val="center"/>
              <w:rPr>
                <w:rFonts w:hint="eastAsia" w:ascii="仿宋" w:hAnsi="仿宋" w:eastAsia="仿宋"/>
                <w:spacing w:val="-1"/>
                <w:sz w:val="24"/>
                <w:szCs w:val="24"/>
                <w:lang w:eastAsia="zh-CN"/>
              </w:rPr>
            </w:pPr>
            <w:r>
              <w:rPr>
                <w:rFonts w:hint="eastAsia" w:ascii="仿宋" w:hAnsi="仿宋" w:eastAsia="仿宋"/>
                <w:spacing w:val="-1"/>
                <w:sz w:val="24"/>
                <w:szCs w:val="24"/>
                <w:lang w:eastAsia="zh-CN"/>
              </w:rPr>
              <w:t>AI产品项目实践与商业化</w:t>
            </w:r>
          </w:p>
        </w:tc>
        <w:tc>
          <w:tcPr>
            <w:tcW w:w="0" w:type="auto"/>
            <w:vAlign w:val="center"/>
          </w:tcPr>
          <w:p w14:paraId="7E65EE56">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w:t>
            </w:r>
          </w:p>
        </w:tc>
        <w:tc>
          <w:tcPr>
            <w:tcW w:w="0" w:type="auto"/>
            <w:vAlign w:val="center"/>
          </w:tcPr>
          <w:p w14:paraId="277548BD">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28</w:t>
            </w:r>
          </w:p>
        </w:tc>
        <w:tc>
          <w:tcPr>
            <w:tcW w:w="0" w:type="auto"/>
            <w:vAlign w:val="center"/>
          </w:tcPr>
          <w:p w14:paraId="597438ED">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0" w:type="auto"/>
            <w:vAlign w:val="center"/>
          </w:tcPr>
          <w:p w14:paraId="5AB8B3C3">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14</w:t>
            </w:r>
          </w:p>
        </w:tc>
        <w:tc>
          <w:tcPr>
            <w:tcW w:w="1230" w:type="dxa"/>
            <w:vAlign w:val="center"/>
          </w:tcPr>
          <w:p w14:paraId="7AD52D9B">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lang w:eastAsia="zh-CN"/>
              </w:rPr>
              <w:t>秋季学期</w:t>
            </w:r>
          </w:p>
        </w:tc>
        <w:tc>
          <w:tcPr>
            <w:tcW w:w="1266" w:type="dxa"/>
            <w:shd w:val="clear" w:color="auto" w:fill="auto"/>
            <w:vAlign w:val="center"/>
          </w:tcPr>
          <w:p w14:paraId="5F43977B">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考查</w:t>
            </w:r>
          </w:p>
        </w:tc>
      </w:tr>
      <w:tr w14:paraId="2A7B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bottom w:val="single" w:color="auto" w:sz="4" w:space="0"/>
            </w:tcBorders>
            <w:vAlign w:val="center"/>
          </w:tcPr>
          <w:p w14:paraId="781C01EE">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合计</w:t>
            </w:r>
          </w:p>
        </w:tc>
        <w:tc>
          <w:tcPr>
            <w:tcW w:w="0" w:type="auto"/>
            <w:tcBorders>
              <w:bottom w:val="single" w:color="auto" w:sz="4" w:space="0"/>
            </w:tcBorders>
            <w:vAlign w:val="center"/>
          </w:tcPr>
          <w:p w14:paraId="65830FE7">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8</w:t>
            </w:r>
          </w:p>
        </w:tc>
        <w:tc>
          <w:tcPr>
            <w:tcW w:w="0" w:type="auto"/>
            <w:tcBorders>
              <w:bottom w:val="single" w:color="auto" w:sz="4" w:space="0"/>
            </w:tcBorders>
            <w:vAlign w:val="center"/>
          </w:tcPr>
          <w:p w14:paraId="70060847">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112</w:t>
            </w:r>
          </w:p>
        </w:tc>
        <w:tc>
          <w:tcPr>
            <w:tcW w:w="0" w:type="auto"/>
            <w:tcBorders>
              <w:bottom w:val="single" w:color="auto" w:sz="4" w:space="0"/>
            </w:tcBorders>
            <w:vAlign w:val="center"/>
          </w:tcPr>
          <w:p w14:paraId="32787332">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56</w:t>
            </w:r>
          </w:p>
        </w:tc>
        <w:tc>
          <w:tcPr>
            <w:tcW w:w="0" w:type="auto"/>
            <w:tcBorders>
              <w:bottom w:val="single" w:color="auto" w:sz="4" w:space="0"/>
            </w:tcBorders>
            <w:vAlign w:val="center"/>
          </w:tcPr>
          <w:p w14:paraId="51E8121D">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56</w:t>
            </w:r>
          </w:p>
        </w:tc>
        <w:tc>
          <w:tcPr>
            <w:tcW w:w="1230" w:type="dxa"/>
            <w:tcBorders>
              <w:bottom w:val="single" w:color="auto" w:sz="4" w:space="0"/>
            </w:tcBorders>
            <w:vAlign w:val="center"/>
          </w:tcPr>
          <w:p w14:paraId="4F0BD147">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w:t>
            </w:r>
          </w:p>
        </w:tc>
        <w:tc>
          <w:tcPr>
            <w:tcW w:w="1266" w:type="dxa"/>
            <w:tcBorders>
              <w:bottom w:val="single" w:color="auto" w:sz="4" w:space="0"/>
            </w:tcBorders>
            <w:vAlign w:val="center"/>
          </w:tcPr>
          <w:p w14:paraId="13687C78">
            <w:pPr>
              <w:pStyle w:val="12"/>
              <w:spacing w:after="0"/>
              <w:jc w:val="center"/>
              <w:rPr>
                <w:rFonts w:hint="eastAsia" w:ascii="仿宋" w:hAnsi="仿宋" w:eastAsia="仿宋"/>
                <w:spacing w:val="-1"/>
                <w:sz w:val="24"/>
                <w:szCs w:val="24"/>
              </w:rPr>
            </w:pPr>
            <w:r>
              <w:rPr>
                <w:rFonts w:hint="eastAsia" w:ascii="仿宋" w:hAnsi="仿宋" w:eastAsia="仿宋"/>
                <w:spacing w:val="-1"/>
                <w:sz w:val="24"/>
                <w:szCs w:val="24"/>
              </w:rPr>
              <w:t>--</w:t>
            </w:r>
          </w:p>
        </w:tc>
      </w:tr>
    </w:tbl>
    <w:p w14:paraId="67DE520B">
      <w:pPr>
        <w:spacing w:after="0" w:line="576" w:lineRule="exact"/>
        <w:ind w:firstLine="640" w:firstLineChars="2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（二）课程亮点</w:t>
      </w:r>
    </w:p>
    <w:p w14:paraId="56FE710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1. AI产品基础与提示词工程：掌握提示词工程核心，重新定义“会说话的产品经理”。利用自然语言驱动开发环境，极速搭建高保真多页面原型，实现从思维火花到产品形态的瞬时转化。</w:t>
      </w:r>
    </w:p>
    <w:p w14:paraId="7A42C4C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2. AI产品UI与交互设计：贯彻“代码即设计”理念，融合Figma AI生成力与Jetpack Compose声明式UI。打破审美壁垒，帮助非设计学员轻松构建符合工业标准的像素级精美界面。</w:t>
      </w:r>
    </w:p>
    <w:p w14:paraId="6E83D8B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3. AI产品业务逻辑开发：以Android为载体，引入Kotlin与Serverless云原生范式。通过人机深度协作，独立完成从架构设计到云端部署的全链路开发，掌握“一人抵团队”的硬核工程能力。</w:t>
      </w:r>
    </w:p>
    <w:p w14:paraId="531DB6D3">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4. AI产品项目实践与商业化：坚持“真题真做”，整合全链路技能。从0到1孵化独立产品，打通应用市场上架与商业推广的“最后一公里”，亲手打造具备市场价值的首款商业化APP。</w:t>
      </w:r>
    </w:p>
    <w:p w14:paraId="35FBAE78">
      <w:pPr>
        <w:pStyle w:val="3"/>
        <w:spacing w:after="0" w:line="576" w:lineRule="exact"/>
        <w:ind w:firstLine="688" w:firstLineChars="200"/>
        <w:rPr>
          <w:rFonts w:hint="eastAsia" w:ascii="黑体" w:hAnsi="黑体" w:eastAsia="黑体"/>
          <w:b w:val="0"/>
          <w:bCs w:val="0"/>
          <w:spacing w:val="12"/>
          <w:sz w:val="32"/>
          <w:szCs w:val="32"/>
          <w:lang w:eastAsia="zh-CN"/>
        </w:rPr>
      </w:pPr>
      <w:r>
        <w:rPr>
          <w:rFonts w:hint="eastAsia" w:ascii="黑体" w:hAnsi="黑体" w:eastAsia="黑体"/>
          <w:b w:val="0"/>
          <w:bCs w:val="0"/>
          <w:spacing w:val="12"/>
          <w:sz w:val="32"/>
          <w:szCs w:val="32"/>
          <w:lang w:eastAsia="zh-CN"/>
        </w:rPr>
        <w:t>四、有哪些教学资源？</w:t>
      </w:r>
    </w:p>
    <w:p w14:paraId="13610810">
      <w:pPr>
        <w:spacing w:after="0" w:line="576" w:lineRule="exact"/>
        <w:ind w:firstLine="640" w:firstLineChars="200"/>
        <w:rPr>
          <w:rFonts w:hint="eastAsia" w:ascii="楷体" w:hAnsi="楷体" w:eastAsia="楷体"/>
          <w:b/>
          <w:bCs/>
          <w:sz w:val="32"/>
          <w:szCs w:val="32"/>
          <w:lang w:eastAsia="zh-CN"/>
        </w:rPr>
      </w:pPr>
      <w:r>
        <w:rPr>
          <w:rFonts w:hint="eastAsia" w:ascii="楷体" w:hAnsi="楷体" w:eastAsia="楷体"/>
          <w:b w:val="0"/>
          <w:bCs w:val="0"/>
          <w:sz w:val="32"/>
          <w:szCs w:val="32"/>
          <w:lang w:eastAsia="zh-CN"/>
        </w:rPr>
        <w:t>（一）“实战派”双师队伍</w:t>
      </w:r>
    </w:p>
    <w:p w14:paraId="0C7F18D2">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本微专业依托人工智能与计算机学院的学科优势，打造了“学术骨干+企业专家”的全师资阵容，构建理论与实战并重的双引擎教学体系。</w:t>
      </w:r>
    </w:p>
    <w:p w14:paraId="02E7DCF3">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1.校内导师：汇聚软件工程与大模型应用领域的科研骨干，深耕前沿技术，为你夯实底层逻辑与架构设计的理论基石。</w:t>
      </w:r>
    </w:p>
    <w:p w14:paraId="141413A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2.企业导师：特聘互联网大厂资深工程师，引入真实的工业级开发标准与实战案例，确保教学内容与行业前沿无缝对接，真正实现“课堂所学即职场所需”。</w:t>
      </w:r>
    </w:p>
    <w:p w14:paraId="614271B7">
      <w:pPr>
        <w:spacing w:after="0" w:line="576" w:lineRule="exact"/>
        <w:ind w:firstLine="640" w:firstLineChars="2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（二）硬核的政策与资金支持</w:t>
      </w:r>
    </w:p>
    <w:p w14:paraId="4D1162FB">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1.学分与综测：获得微专业证书可作为当年综合素质测评的加分项，按照省级竞赛一等奖标准加分；可根据国家政策获得备案入库和认证资格，提升就业竞争力，为你的学业履历增添核心竞争力。</w:t>
      </w:r>
    </w:p>
    <w:p w14:paraId="2F0F076F">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2.创业资助：深度联动徐州高新区产业资源，推荐微专业孵化的“OPC”优秀项目申报最高3000元/月的生活补贴及专项创业启动金，用真金白银支持创新梦想。</w:t>
      </w:r>
    </w:p>
    <w:p w14:paraId="6E9CF567">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3.收益共享：打破传统界限，创新性落实商业化成果收益分成机制，让你的代码不再沉睡，直接转化为可观的商业变现。</w:t>
      </w:r>
    </w:p>
    <w:p w14:paraId="167F6695">
      <w:pPr>
        <w:spacing w:after="0" w:line="576" w:lineRule="exact"/>
        <w:ind w:firstLine="640" w:firstLineChars="200"/>
        <w:rPr>
          <w:rFonts w:hint="eastAsia" w:ascii="楷体" w:hAnsi="楷体" w:eastAsia="楷体"/>
          <w:b w:val="0"/>
          <w:bCs w:val="0"/>
          <w:sz w:val="32"/>
          <w:szCs w:val="32"/>
          <w:lang w:eastAsia="zh-CN"/>
        </w:rPr>
      </w:pPr>
      <w:r>
        <w:rPr>
          <w:rFonts w:hint="eastAsia" w:ascii="楷体" w:hAnsi="楷体" w:eastAsia="楷体"/>
          <w:b w:val="0"/>
          <w:bCs w:val="0"/>
          <w:sz w:val="32"/>
          <w:szCs w:val="32"/>
          <w:lang w:eastAsia="zh-CN"/>
        </w:rPr>
        <w:t>（三）一流的实验实训环境</w:t>
      </w:r>
    </w:p>
    <w:p w14:paraId="308F26D7">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1.依托江苏省教育智能技术高校重点实验室等7个省级科研平台，配备高性能GPU计算集群及先进VR/AR交互设备，构建极致的算力底座。</w:t>
      </w:r>
    </w:p>
    <w:p w14:paraId="7ED1CF3B">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2.全流程集成阿里云EMAS移动研发平台与Supabase开源后端服务，打造企业级DevOps开发流，让你在校期间即能零距离接触一线大厂的开发环境与算力保障。</w:t>
      </w:r>
    </w:p>
    <w:p w14:paraId="5208156D">
      <w:pPr>
        <w:pStyle w:val="3"/>
        <w:spacing w:after="0" w:line="576" w:lineRule="exact"/>
        <w:ind w:firstLine="688" w:firstLineChars="200"/>
        <w:rPr>
          <w:rFonts w:hint="eastAsia" w:ascii="黑体" w:hAnsi="黑体" w:eastAsia="黑体"/>
          <w:b w:val="0"/>
          <w:bCs w:val="0"/>
          <w:spacing w:val="12"/>
          <w:sz w:val="32"/>
          <w:szCs w:val="32"/>
          <w:lang w:eastAsia="zh-CN"/>
        </w:rPr>
      </w:pPr>
      <w:r>
        <w:rPr>
          <w:rFonts w:hint="eastAsia" w:ascii="黑体" w:hAnsi="黑体" w:eastAsia="黑体"/>
          <w:b w:val="0"/>
          <w:bCs w:val="0"/>
          <w:spacing w:val="12"/>
          <w:sz w:val="32"/>
          <w:szCs w:val="32"/>
          <w:lang w:eastAsia="zh-CN"/>
        </w:rPr>
        <w:t>五、到哪些机构就业创业？</w:t>
      </w:r>
    </w:p>
    <w:p w14:paraId="1B2ACE57">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修读本微专业，你将拥有广阔的职业前景：</w:t>
      </w:r>
    </w:p>
    <w:p w14:paraId="543AADFB">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——一人公司（OPC）：成为独立开发者，一人包揽设计、开发与运营，打造属于自己的盈利产品。</w:t>
      </w:r>
    </w:p>
    <w:p w14:paraId="6A314FDF">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——AI产品经理（AI PM）：懂技术、懂AI、懂商业，成为互联网大厂最紧缺的复合型产品人才。</w:t>
      </w:r>
    </w:p>
    <w:p w14:paraId="00D2081D">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——数字化转型专家：无论你本专业是教育、文史还是理工，你都将具备利用AI工具解决本领域痛点的数字化创新能力。</w:t>
      </w:r>
    </w:p>
    <w:p w14:paraId="148DFBCE">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——初创企业技术合伙人：具备快速构建MVP（最小可行性产品）的能力，成为创业团队中不可或缺的技术核心。</w:t>
      </w:r>
    </w:p>
    <w:p w14:paraId="2601DB51">
      <w:pPr>
        <w:pStyle w:val="3"/>
        <w:spacing w:after="0" w:line="576" w:lineRule="exact"/>
        <w:ind w:firstLine="688" w:firstLineChars="200"/>
        <w:rPr>
          <w:rFonts w:hint="eastAsia" w:ascii="黑体" w:hAnsi="黑体" w:eastAsia="黑体"/>
          <w:bCs/>
          <w:snapToGrid/>
          <w:color w:val="auto"/>
          <w:sz w:val="32"/>
          <w:szCs w:val="32"/>
          <w:lang w:eastAsia="zh-CN"/>
        </w:rPr>
      </w:pPr>
      <w:r>
        <w:rPr>
          <w:rFonts w:hint="eastAsia" w:ascii="黑体" w:hAnsi="黑体" w:eastAsia="黑体"/>
          <w:b w:val="0"/>
          <w:bCs w:val="0"/>
          <w:spacing w:val="12"/>
          <w:sz w:val="32"/>
          <w:szCs w:val="32"/>
          <w:lang w:eastAsia="zh-CN"/>
        </w:rPr>
        <w:t>六、如何报名和授课？</w:t>
      </w:r>
    </w:p>
    <w:p w14:paraId="30476A5C">
      <w:pPr>
        <w:spacing w:after="0" w:line="576" w:lineRule="exact"/>
        <w:ind w:firstLine="640" w:firstLineChars="200"/>
        <w:rPr>
          <w:rFonts w:hint="eastAsia" w:ascii="楷体" w:hAnsi="楷体" w:eastAsia="楷体"/>
          <w:b/>
          <w:bCs/>
          <w:sz w:val="32"/>
          <w:szCs w:val="32"/>
          <w:lang w:eastAsia="zh-CN"/>
        </w:rPr>
      </w:pPr>
      <w:r>
        <w:rPr>
          <w:rFonts w:hint="eastAsia" w:ascii="楷体" w:hAnsi="楷体" w:eastAsia="楷体"/>
          <w:b w:val="0"/>
          <w:bCs w:val="0"/>
          <w:sz w:val="32"/>
          <w:szCs w:val="32"/>
          <w:lang w:eastAsia="zh-CN"/>
        </w:rPr>
        <w:t>（一）报名办法</w:t>
      </w:r>
    </w:p>
    <w:p w14:paraId="3EC828E5">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招生对象：全校在读一、二、三年级本科生及有条件的研究生（不限专业，欢迎跨界）。</w:t>
      </w:r>
    </w:p>
    <w:p w14:paraId="1FD5B6BE">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计划人数：不少于20人（择优录取）。</w:t>
      </w:r>
    </w:p>
    <w:p w14:paraId="64D05536">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学制、学分：学制1年，学分8学分。</w:t>
      </w:r>
    </w:p>
    <w:p w14:paraId="2761EFAE">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收费标准：</w:t>
      </w:r>
      <w:r>
        <w:rPr>
          <w:rFonts w:hint="eastAsia" w:ascii="仿宋" w:hAnsi="仿宋" w:eastAsia="仿宋" w:cs="宋体"/>
          <w:bCs/>
          <w:snapToGrid/>
          <w:color w:val="auto"/>
          <w:sz w:val="32"/>
          <w:szCs w:val="32"/>
          <w:lang w:val="en-US" w:eastAsia="zh-CN"/>
        </w:rPr>
        <w:t>8</w:t>
      </w:r>
      <w:r>
        <w:rPr>
          <w:rFonts w:hint="eastAsia" w:ascii="仿宋" w:hAnsi="仿宋" w:eastAsia="仿宋" w:cs="宋体"/>
          <w:bCs/>
          <w:snapToGrid/>
          <w:color w:val="auto"/>
          <w:sz w:val="32"/>
          <w:szCs w:val="32"/>
          <w:lang w:eastAsia="zh-CN"/>
        </w:rPr>
        <w:t>0元/学分，共计</w:t>
      </w:r>
      <w:r>
        <w:rPr>
          <w:rFonts w:hint="eastAsia" w:ascii="仿宋" w:hAnsi="仿宋" w:eastAsia="仿宋" w:cs="宋体"/>
          <w:bCs/>
          <w:snapToGrid/>
          <w:color w:val="auto"/>
          <w:sz w:val="32"/>
          <w:szCs w:val="32"/>
          <w:lang w:val="en-US" w:eastAsia="zh-CN"/>
        </w:rPr>
        <w:t>64</w:t>
      </w:r>
      <w:r>
        <w:rPr>
          <w:rFonts w:hint="eastAsia" w:ascii="仿宋" w:hAnsi="仿宋" w:eastAsia="仿宋" w:cs="宋体"/>
          <w:bCs/>
          <w:snapToGrid/>
          <w:color w:val="auto"/>
          <w:sz w:val="32"/>
          <w:szCs w:val="32"/>
          <w:lang w:eastAsia="zh-CN"/>
        </w:rPr>
        <w:t>0元。</w:t>
      </w:r>
    </w:p>
    <w:p w14:paraId="7334B1BC">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授课方式：本微专业独立开班，利用课余时间授课。线上线下混合式授课。</w:t>
      </w:r>
    </w:p>
    <w:p w14:paraId="47937D18">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报名方式：请扫描下方二维码加入咨询群（群号：879336667），下载填写《江苏师范大学学生微专业申请表》，并于3月</w:t>
      </w:r>
      <w:r>
        <w:rPr>
          <w:rFonts w:hint="eastAsia" w:ascii="仿宋" w:hAnsi="仿宋" w:eastAsia="仿宋" w:cs="宋体"/>
          <w:bCs/>
          <w:snapToGrid/>
          <w:color w:val="auto"/>
          <w:sz w:val="32"/>
          <w:szCs w:val="32"/>
          <w:lang w:val="en-US" w:eastAsia="zh-CN"/>
        </w:rPr>
        <w:t>20</w:t>
      </w:r>
      <w:r>
        <w:rPr>
          <w:rFonts w:hint="eastAsia" w:ascii="仿宋" w:hAnsi="仿宋" w:eastAsia="仿宋" w:cs="宋体"/>
          <w:bCs/>
          <w:snapToGrid/>
          <w:color w:val="auto"/>
          <w:sz w:val="32"/>
          <w:szCs w:val="32"/>
          <w:lang w:eastAsia="zh-CN"/>
        </w:rPr>
        <w:t>日17：1</w:t>
      </w:r>
      <w:r>
        <w:rPr>
          <w:rFonts w:hint="eastAsia" w:ascii="仿宋" w:hAnsi="仿宋" w:eastAsia="仿宋" w:cs="宋体"/>
          <w:bCs/>
          <w:snapToGrid/>
          <w:color w:val="auto"/>
          <w:sz w:val="32"/>
          <w:szCs w:val="32"/>
          <w:lang w:val="en-US" w:eastAsia="zh-CN"/>
        </w:rPr>
        <w:t>0</w:t>
      </w:r>
      <w:r>
        <w:rPr>
          <w:rFonts w:hint="eastAsia" w:ascii="仿宋" w:hAnsi="仿宋" w:eastAsia="仿宋" w:cs="宋体"/>
          <w:bCs/>
          <w:snapToGrid/>
          <w:color w:val="auto"/>
          <w:sz w:val="32"/>
          <w:szCs w:val="32"/>
          <w:lang w:eastAsia="zh-CN"/>
        </w:rPr>
        <w:t>前报送至静远楼917办公室。</w:t>
      </w:r>
    </w:p>
    <w:p w14:paraId="0032EF0B">
      <w:pPr>
        <w:kinsoku/>
        <w:autoSpaceDE/>
        <w:autoSpaceDN/>
        <w:adjustRightInd/>
        <w:snapToGrid/>
        <w:spacing w:after="0" w:line="576" w:lineRule="exact"/>
        <w:ind w:firstLine="640" w:firstLineChars="200"/>
        <w:jc w:val="center"/>
        <w:textAlignment w:val="auto"/>
        <w:rPr>
          <w:rFonts w:hint="eastAsia" w:ascii="仿宋" w:hAnsi="仿宋" w:eastAsia="仿宋" w:cs="宋体"/>
          <w:bCs/>
          <w:snapToGrid/>
          <w:color w:val="auto"/>
          <w:sz w:val="32"/>
          <w:szCs w:val="32"/>
          <w:lang w:eastAsia="zh-CN"/>
        </w:rPr>
      </w:pPr>
    </w:p>
    <w:p w14:paraId="62A37CF0">
      <w:pPr>
        <w:spacing w:after="0" w:line="576" w:lineRule="exact"/>
        <w:ind w:firstLine="640" w:firstLineChars="200"/>
        <w:rPr>
          <w:rFonts w:hint="eastAsia" w:ascii="楷体" w:hAnsi="楷体" w:eastAsia="楷体"/>
          <w:b w:val="0"/>
          <w:bCs w:val="0"/>
          <w:sz w:val="32"/>
          <w:szCs w:val="32"/>
          <w:lang w:eastAsia="zh-CN"/>
        </w:rPr>
      </w:pPr>
    </w:p>
    <w:p w14:paraId="712873DA">
      <w:pPr>
        <w:spacing w:after="0" w:line="576" w:lineRule="exact"/>
        <w:ind w:firstLine="640" w:firstLineChars="200"/>
        <w:rPr>
          <w:rFonts w:hint="eastAsia" w:ascii="楷体" w:hAnsi="楷体" w:eastAsia="楷体"/>
          <w:b w:val="0"/>
          <w:bCs w:val="0"/>
          <w:sz w:val="32"/>
          <w:szCs w:val="32"/>
          <w:lang w:eastAsia="zh-CN"/>
        </w:rPr>
      </w:pPr>
    </w:p>
    <w:p w14:paraId="3D092CFF">
      <w:pPr>
        <w:spacing w:after="0" w:line="576" w:lineRule="exact"/>
        <w:ind w:firstLine="640" w:firstLineChars="200"/>
        <w:rPr>
          <w:rFonts w:hint="eastAsia" w:ascii="楷体" w:hAnsi="楷体" w:eastAsia="楷体"/>
          <w:b/>
          <w:bCs/>
          <w:sz w:val="32"/>
          <w:szCs w:val="32"/>
          <w:lang w:eastAsia="zh-CN"/>
        </w:rPr>
      </w:pPr>
      <w:r>
        <w:rPr>
          <w:rFonts w:hint="eastAsia" w:ascii="楷体" w:hAnsi="楷体" w:eastAsia="楷体"/>
          <w:b w:val="0"/>
          <w:bCs w:val="0"/>
          <w:sz w:val="32"/>
          <w:szCs w:val="32"/>
          <w:lang w:eastAsia="zh-CN"/>
        </w:rPr>
        <w:t>（二）联系方式</w:t>
      </w:r>
    </w:p>
    <w:p w14:paraId="24100EBA">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工作咨询：索老师、刘老师</w:t>
      </w:r>
    </w:p>
    <w:p w14:paraId="1711C080">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r>
        <w:rPr>
          <w:rFonts w:hint="eastAsia" w:ascii="仿宋" w:hAnsi="仿宋" w:eastAsia="仿宋" w:cs="宋体"/>
          <w:bCs/>
          <w:snapToGrid/>
          <w:color w:val="auto"/>
          <w:sz w:val="32"/>
          <w:szCs w:val="32"/>
          <w:lang w:eastAsia="zh-CN"/>
        </w:rPr>
        <w:t>官方咨询QQ/微信群号：879336667</w:t>
      </w:r>
    </w:p>
    <w:p w14:paraId="487CFC0A">
      <w:pPr>
        <w:kinsoku/>
        <w:autoSpaceDE/>
        <w:autoSpaceDN/>
        <w:adjustRightInd/>
        <w:snapToGrid/>
        <w:spacing w:after="0" w:line="576" w:lineRule="exact"/>
        <w:ind w:firstLine="640" w:firstLineChars="200"/>
        <w:jc w:val="both"/>
        <w:textAlignment w:val="auto"/>
        <w:rPr>
          <w:rFonts w:hint="eastAsia" w:ascii="仿宋" w:hAnsi="仿宋" w:eastAsia="仿宋" w:cs="宋体"/>
          <w:bCs/>
          <w:snapToGrid/>
          <w:color w:val="auto"/>
          <w:sz w:val="32"/>
          <w:szCs w:val="32"/>
          <w:lang w:eastAsia="zh-CN"/>
        </w:rPr>
      </w:pPr>
    </w:p>
    <w:p w14:paraId="1F12BA8E">
      <w:pPr>
        <w:spacing w:after="0"/>
        <w:jc w:val="center"/>
        <w:rPr>
          <w:lang w:eastAsia="zh-CN"/>
        </w:rPr>
      </w:pPr>
      <w:r>
        <w:rPr>
          <w:rFonts w:ascii="仿宋" w:hAnsi="仿宋" w:eastAsia="仿宋" w:cs="宋体"/>
          <w:bCs/>
          <w:snapToGrid/>
          <w:color w:val="auto"/>
          <w:sz w:val="32"/>
          <w:szCs w:val="32"/>
          <w:lang w:eastAsia="zh-CN"/>
        </w:rPr>
        <w:drawing>
          <wp:inline distT="0" distB="0" distL="0" distR="0">
            <wp:extent cx="2265045" cy="2158365"/>
            <wp:effectExtent l="0" t="0" r="190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l="12239" t="30665" r="9971" b="27654"/>
                    <a:stretch>
                      <a:fillRect/>
                    </a:stretch>
                  </pic:blipFill>
                  <pic:spPr>
                    <a:xfrm>
                      <a:off x="0" y="0"/>
                      <a:ext cx="2265045" cy="2158365"/>
                    </a:xfrm>
                    <a:prstGeom prst="rect">
                      <a:avLst/>
                    </a:prstGeom>
                    <a:noFill/>
                    <a:ln>
                      <a:noFill/>
                    </a:ln>
                  </pic:spPr>
                </pic:pic>
              </a:graphicData>
            </a:graphic>
          </wp:inline>
        </w:drawing>
      </w:r>
    </w:p>
    <w:sectPr>
      <w:pgSz w:w="11910" w:h="16840"/>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FF3A8D-AE48-4F39-97B1-BCAC058C4B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8DB0DDE-AA56-41AD-BE65-520C7004335B}"/>
  </w:font>
  <w:font w:name="楷体">
    <w:panose1 w:val="02010609060101010101"/>
    <w:charset w:val="86"/>
    <w:family w:val="modern"/>
    <w:pitch w:val="default"/>
    <w:sig w:usb0="800002BF" w:usb1="38CF7CFA" w:usb2="00000016" w:usb3="00000000" w:csb0="00040001" w:csb1="00000000"/>
    <w:embedRegular r:id="rId3" w:fontKey="{6BCAE6FA-DCA3-4D51-B4BF-7B09D427FD5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footnotePr>
    <w:footnote w:id="0"/>
    <w:footnote w:id="1"/>
  </w:footnotePr>
  <w:compat>
    <w:spaceForUL/>
    <w:ulTrailSpace/>
    <w:doNotExpandShiftReturn/>
    <w:doNotWrapTextWithPunct/>
    <w:doNotUseEastAsianBreakRules/>
    <w:useFELayout/>
    <w:compatSetting w:name="compatibilityMode" w:uri="http://schemas.microsoft.com/office/word" w:val="14"/>
  </w:compat>
  <w:rsids>
    <w:rsidRoot w:val="00BE017E"/>
    <w:rsid w:val="00023D0D"/>
    <w:rsid w:val="000244AE"/>
    <w:rsid w:val="001210DC"/>
    <w:rsid w:val="0016562A"/>
    <w:rsid w:val="001D53E2"/>
    <w:rsid w:val="00202C18"/>
    <w:rsid w:val="002644EF"/>
    <w:rsid w:val="00293FA8"/>
    <w:rsid w:val="002E3597"/>
    <w:rsid w:val="00307A34"/>
    <w:rsid w:val="00321BA2"/>
    <w:rsid w:val="003A0DA8"/>
    <w:rsid w:val="003E2197"/>
    <w:rsid w:val="00424680"/>
    <w:rsid w:val="00452458"/>
    <w:rsid w:val="0048566D"/>
    <w:rsid w:val="0052207C"/>
    <w:rsid w:val="00525A68"/>
    <w:rsid w:val="00534DFF"/>
    <w:rsid w:val="005422ED"/>
    <w:rsid w:val="0057601E"/>
    <w:rsid w:val="00583B0A"/>
    <w:rsid w:val="005A2995"/>
    <w:rsid w:val="005B508A"/>
    <w:rsid w:val="00632A7D"/>
    <w:rsid w:val="006B5738"/>
    <w:rsid w:val="006C093A"/>
    <w:rsid w:val="006C745D"/>
    <w:rsid w:val="00791CD6"/>
    <w:rsid w:val="00797882"/>
    <w:rsid w:val="007B1129"/>
    <w:rsid w:val="00813D86"/>
    <w:rsid w:val="00822186"/>
    <w:rsid w:val="008316B7"/>
    <w:rsid w:val="00856510"/>
    <w:rsid w:val="00890F31"/>
    <w:rsid w:val="00906511"/>
    <w:rsid w:val="00950E5E"/>
    <w:rsid w:val="009535E9"/>
    <w:rsid w:val="00960E80"/>
    <w:rsid w:val="00997C35"/>
    <w:rsid w:val="009C07C8"/>
    <w:rsid w:val="009E017C"/>
    <w:rsid w:val="00A60E31"/>
    <w:rsid w:val="00AE17D1"/>
    <w:rsid w:val="00AF27F9"/>
    <w:rsid w:val="00B029F3"/>
    <w:rsid w:val="00B076B5"/>
    <w:rsid w:val="00B42245"/>
    <w:rsid w:val="00B72BD5"/>
    <w:rsid w:val="00BC5C2B"/>
    <w:rsid w:val="00BE017E"/>
    <w:rsid w:val="00C05ECB"/>
    <w:rsid w:val="00C96946"/>
    <w:rsid w:val="00CA21E2"/>
    <w:rsid w:val="00CD66E9"/>
    <w:rsid w:val="00CE6BD6"/>
    <w:rsid w:val="00D15DCE"/>
    <w:rsid w:val="00D33BBF"/>
    <w:rsid w:val="00D36C7B"/>
    <w:rsid w:val="00D45812"/>
    <w:rsid w:val="00D74D84"/>
    <w:rsid w:val="00D82EB6"/>
    <w:rsid w:val="00DA09F9"/>
    <w:rsid w:val="00DB4E44"/>
    <w:rsid w:val="00DF3829"/>
    <w:rsid w:val="00DF4DED"/>
    <w:rsid w:val="00E47923"/>
    <w:rsid w:val="00EC3F4F"/>
    <w:rsid w:val="00F82366"/>
    <w:rsid w:val="00FB61FF"/>
    <w:rsid w:val="00FE0D60"/>
    <w:rsid w:val="00FF6667"/>
    <w:rsid w:val="021D7820"/>
    <w:rsid w:val="0227311A"/>
    <w:rsid w:val="04C87D21"/>
    <w:rsid w:val="071D1B8F"/>
    <w:rsid w:val="0EB77DB5"/>
    <w:rsid w:val="10A02BBC"/>
    <w:rsid w:val="10D34C68"/>
    <w:rsid w:val="11F82A20"/>
    <w:rsid w:val="14A800EA"/>
    <w:rsid w:val="15F93CD3"/>
    <w:rsid w:val="173C0FBE"/>
    <w:rsid w:val="1B267FBB"/>
    <w:rsid w:val="2369320B"/>
    <w:rsid w:val="28C07C97"/>
    <w:rsid w:val="2AF74B33"/>
    <w:rsid w:val="2CC87FF0"/>
    <w:rsid w:val="3015514E"/>
    <w:rsid w:val="33B73BA0"/>
    <w:rsid w:val="345E2A55"/>
    <w:rsid w:val="367E466B"/>
    <w:rsid w:val="391B0D1C"/>
    <w:rsid w:val="3EED6576"/>
    <w:rsid w:val="401D732F"/>
    <w:rsid w:val="439E73BC"/>
    <w:rsid w:val="43D4334F"/>
    <w:rsid w:val="4512626C"/>
    <w:rsid w:val="4C8C0A39"/>
    <w:rsid w:val="54696639"/>
    <w:rsid w:val="582F7DF6"/>
    <w:rsid w:val="59B11053"/>
    <w:rsid w:val="59F1740B"/>
    <w:rsid w:val="5A907841"/>
    <w:rsid w:val="5B9B1B71"/>
    <w:rsid w:val="5F272A3D"/>
    <w:rsid w:val="5FA175E7"/>
    <w:rsid w:val="64601415"/>
    <w:rsid w:val="66040CA2"/>
    <w:rsid w:val="67A6445C"/>
    <w:rsid w:val="67CC0B6F"/>
    <w:rsid w:val="67F65BEC"/>
    <w:rsid w:val="68E90D50"/>
    <w:rsid w:val="6A450EEE"/>
    <w:rsid w:val="6B0E7464"/>
    <w:rsid w:val="6DFA6AED"/>
    <w:rsid w:val="726E10C2"/>
    <w:rsid w:val="72A73D3E"/>
    <w:rsid w:val="72C94860"/>
    <w:rsid w:val="73185E94"/>
    <w:rsid w:val="74A6237F"/>
    <w:rsid w:val="7B786798"/>
    <w:rsid w:val="7FF6CDA9"/>
    <w:rsid w:val="AE775579"/>
    <w:rsid w:val="DB7FF16F"/>
    <w:rsid w:val="F7CB8E0F"/>
    <w:rsid w:val="F9EFA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3"/>
    <w:basedOn w:val="1"/>
    <w:next w:val="1"/>
    <w:semiHidden/>
    <w:unhideWhenUsed/>
    <w:qFormat/>
    <w:uiPriority w:val="9"/>
    <w:pPr>
      <w:spacing w:beforeAutospacing="1" w:after="0" w:afterAutospacing="1"/>
      <w:outlineLvl w:val="2"/>
    </w:pPr>
    <w:rPr>
      <w:rFonts w:hint="eastAsia" w:ascii="宋体" w:hAnsi="宋体" w:eastAsia="宋体" w:cs="Times New Roman"/>
      <w:b/>
      <w:bCs/>
      <w:sz w:val="27"/>
      <w:szCs w:val="27"/>
      <w:lang w:eastAsia="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8"/>
      <w:szCs w:val="1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tabs>
        <w:tab w:val="center" w:pos="4153"/>
        <w:tab w:val="right" w:pos="8306"/>
      </w:tabs>
      <w:jc w:val="center"/>
    </w:pPr>
    <w:rPr>
      <w:sz w:val="18"/>
      <w:szCs w:val="18"/>
    </w:rPr>
  </w:style>
  <w:style w:type="paragraph" w:styleId="6">
    <w:name w:val="Normal (Web)"/>
    <w:basedOn w:val="1"/>
    <w:semiHidden/>
    <w:unhideWhenUsed/>
    <w:qFormat/>
    <w:uiPriority w:val="99"/>
    <w:pPr>
      <w:spacing w:beforeAutospacing="1" w:after="0" w:afterAutospacing="1"/>
    </w:pPr>
    <w:rPr>
      <w:rFonts w:cs="Times New Roman"/>
      <w:sz w:val="24"/>
      <w:lang w:eastAsia="zh-CN"/>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9"/>
      <w:szCs w:val="19"/>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50CF536-1E99-42DA-8B24-67DB6DB4FB45}">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2614</Words>
  <Characters>2871</Characters>
  <Lines>21</Lines>
  <Paragraphs>5</Paragraphs>
  <TotalTime>4</TotalTime>
  <ScaleCrop>false</ScaleCrop>
  <LinksUpToDate>false</LinksUpToDate>
  <CharactersWithSpaces>2884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2026-02-13T01:39:00Z</dcterms:created>
  <dc:creator>lenovo</dc:creator>
  <cp:lastModifiedBy>灵灵</cp:lastModifiedBy>
  <dcterms:modified xsi:type="dcterms:W3CDTF">2026-03-14T11:11:06Z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2026-02-12T09:39:43Z</vt:filetime>
  </property>
  <property fmtid="{D5CDD505-2E9C-101B-9397-08002B2CF9AE}" pid="4" name="UsrData">
    <vt:lpwstr>698d2f5d259dfc001f524cf0wl</vt:lpwstr>
  </property>
  <property fmtid="{D5CDD505-2E9C-101B-9397-08002B2CF9AE}" pid="5" name="KSOTemplateDocerSaveRecord">
    <vt:lpwstr>eyJoZGlkIjoiNzRjNjBhOGU3ZTc5OWM0ZGEyMTM4ODNjODM0NWE0ZGQiLCJ1c2VySWQiOiI0OTA3MDkzODMifQ==</vt:lpwstr>
  </property>
  <property fmtid="{D5CDD505-2E9C-101B-9397-08002B2CF9AE}" pid="6" name="KSOProductBuildVer">
    <vt:lpwstr>2052-12.1.0.25225</vt:lpwstr>
  </property>
  <property fmtid="{D5CDD505-2E9C-101B-9397-08002B2CF9AE}" pid="7" name="ICV">
    <vt:lpwstr>E228F953B96442FA8B24CD6EFE149678_12</vt:lpwstr>
  </property>
</Properties>
</file>