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9570B">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江苏师范大学艺术心理疗愈</w:t>
      </w:r>
      <w:bookmarkStart w:id="4" w:name="_GoBack"/>
      <w:bookmarkEnd w:id="4"/>
      <w:r>
        <w:rPr>
          <w:rFonts w:hint="eastAsia" w:ascii="方正小标宋简体" w:hAnsi="方正小标宋简体" w:eastAsia="方正小标宋简体" w:cs="方正小标宋简体"/>
          <w:sz w:val="44"/>
          <w:szCs w:val="44"/>
          <w:lang w:val="en-US" w:eastAsia="zh-CN"/>
          <w14:ligatures w14:val="none"/>
        </w:rPr>
        <w:t>微专业</w:t>
      </w:r>
    </w:p>
    <w:p w14:paraId="27AE6549">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2026年招生简章</w:t>
      </w:r>
    </w:p>
    <w:p w14:paraId="7C46D472">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p>
    <w:p w14:paraId="68706793">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outlineLvl w:val="0"/>
        <w:rPr>
          <w:rFonts w:ascii="黑体" w:eastAsia="黑体"/>
          <w:bCs/>
          <w:sz w:val="32"/>
        </w:rPr>
      </w:pPr>
      <w:r>
        <w:rPr>
          <w:rFonts w:hint="eastAsia" w:ascii="黑体" w:eastAsia="黑体"/>
          <w:bCs/>
          <w:sz w:val="32"/>
        </w:rPr>
        <w:t>一、微专业介绍</w:t>
      </w:r>
    </w:p>
    <w:p w14:paraId="729E4E85">
      <w:pPr>
        <w:pStyle w:val="12"/>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 xml:space="preserve">“艺术心理疗愈”微专业是响应《健康中国行动》对艺术心理疗愈人才的迫切需求，融合艺术学、心理学、教育学、医学等多学科的前沿交叉领域。本专业适用于任何专业背景的学生，零基础即可学习心理学、艺术学、教育学的相关内容。以艺术创作为媒介，通过心理、教育、美术、音乐等多种方式帮助个体实现情绪疏导、压力缓解与自我认知提升，旨在培养兼具艺术素养与心理干预能力的复合型人才。 </w:t>
      </w:r>
    </w:p>
    <w:p w14:paraId="442864D1">
      <w:pPr>
        <w:keepNext w:val="0"/>
        <w:keepLines w:val="0"/>
        <w:pageBreakBefore w:val="0"/>
        <w:widowControl/>
        <w:suppressLineNumbers w:val="0"/>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本微专业设置8门课程，总计15学分236学时，其中理论课时94学时（占40%），实践课时142学时（占60%）。课程体系分为核心理论、核心技能、拓展应用三个模块，形成“理论奠基-技能训练-综合运用”的递进式结构。</w:t>
      </w:r>
    </w:p>
    <w:p w14:paraId="56E0CEDE">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核心理论模块包括“人生成长密码”“艺术疗愈入门”2门课程，共4学分。通过系统讲授毕生发展核心规律及不同年龄阶段心理特征、理清疗愈核心原理，帮助学生搭建识人懂人的心理认知，打通艺术与心理疗愈的连接通道。</w:t>
      </w:r>
    </w:p>
    <w:p w14:paraId="096CEF65">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核心技能模块包括“表达性艺术疗愈”“绘画心理疗愈”“唱·愈”“钢琴即兴治愈力”4门课程，共7学分。采用项目式教学，通过系统整合绘画、音乐、钢琴等多元艺术媒介，引导学生掌握非语言表达、情绪投射分析等核心技术，培养学生在教育、临床等场景中设计并实施个性化艺术疗愈方案的实际操作能力。</w:t>
      </w:r>
    </w:p>
    <w:p w14:paraId="3328B9E1">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拓展应用模块包括“戏剧疗愈与教育应用”“潜入艺术深海疗愈”2门课程，共4学分。通过设计并实施可落地的疗愈方案，培养学生在多模态环境下的技术整合与跨领域实践能力。</w:t>
      </w:r>
    </w:p>
    <w:p w14:paraId="3C6FAB7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课程实施采用线下为主的混合式教学。</w:t>
      </w:r>
    </w:p>
    <w:p w14:paraId="23115C41">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核心理论课程采用慕课+研讨模式，核心技能课程采用翻转课堂+实训指导模式，拓展应用课程采用项目制+导师制模式。课程考核以艺术表达、作品质量、实践表现为主要依据，注重过程性评价。</w:t>
      </w:r>
    </w:p>
    <w:p w14:paraId="620DCEF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黑体" w:eastAsia="黑体"/>
          <w:bCs/>
          <w:sz w:val="28"/>
          <w:szCs w:val="28"/>
        </w:rPr>
      </w:pPr>
      <w:r>
        <w:rPr>
          <w:rFonts w:hint="eastAsia" w:ascii="黑体" w:eastAsia="黑体"/>
          <w:bCs/>
          <w:sz w:val="32"/>
          <w:lang w:val="en-US" w:eastAsia="zh-CN"/>
        </w:rPr>
        <w:t>二、</w:t>
      </w:r>
      <w:r>
        <w:rPr>
          <w:rFonts w:hint="eastAsia" w:ascii="黑体" w:eastAsia="黑体"/>
          <w:bCs/>
          <w:sz w:val="32"/>
        </w:rPr>
        <w:t>培养目标</w:t>
      </w:r>
    </w:p>
    <w:p w14:paraId="623E44E2">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（一）培养方向</w:t>
      </w:r>
    </w:p>
    <w:p w14:paraId="6BA630FF">
      <w:pPr>
        <w:pStyle w:val="12"/>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本微专业面向学前教育、小学教育及相关教育文化领域，旨在通过系统的跨学科训练，培养能够在美育课程设计师，医院、企业、康养机构、社区中心的艺术治疗师，开发线上疗愈课程等岗位胜任工作的应用型专业人才。</w:t>
      </w:r>
    </w:p>
    <w:p w14:paraId="32B4F97E">
      <w:pPr>
        <w:pStyle w:val="12"/>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default"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（二）培养模式</w:t>
      </w:r>
    </w:p>
    <w:p w14:paraId="502EC89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2"/>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1.特色课程设计</w:t>
      </w:r>
    </w:p>
    <w:p w14:paraId="2103712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 xml:space="preserve">（1）模块化课程结构： </w:t>
      </w:r>
    </w:p>
    <w:p w14:paraId="4F3C436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构建“基础理论—核心技能—综合应用”三层递进式课程体系。课程实施采用线上线下混合式教学。</w:t>
      </w:r>
    </w:p>
    <w:p w14:paraId="64CDCDB3">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核心理论模块包括“人生成长密码”“艺术疗愈入门”2门课程，共4学分。通过系统讲授毕生发展核心规律及不同年龄阶段心理特征、理清疗愈核心原理，帮助学生搭建识人懂人的心理认知，打通艺术与心理疗愈的连接通道。</w:t>
      </w:r>
    </w:p>
    <w:p w14:paraId="6AC2F0F4">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核心技能模块包括“表达性艺术疗愈”“绘画心理疗愈”“唱·愈”“钢琴即兴治愈力”4门课程，共7学分。采用项目式教学，通过系统整合绘画、音乐、舞动、手工等多元艺术媒介，引导学生掌握非语言表达、情绪投射分析等核心技术，培养学生在教育、临床等场景中设计并实施个性化艺术疗愈方案的实际操作能力。</w:t>
      </w:r>
    </w:p>
    <w:p w14:paraId="382423E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拓展应用模块包括“戏剧疗愈与教育应用”“潜入艺术深海疗愈”2门课程，共4学分。通过设计并实施可落地的疗愈方案，培养学生在多模态环境下的技术整合与跨领域实践能力。</w:t>
      </w:r>
    </w:p>
    <w:p w14:paraId="3322786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 xml:space="preserve">（2）前沿技术课程： </w:t>
      </w:r>
    </w:p>
    <w:p w14:paraId="7962CE1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default"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使用AI辅助教学，系统融入沉浸式艺术疗愈课程、数字艺术疗愈项目设计、人工智能音乐疗愈课程等内容。核心理论课程采用慕课+研讨模式，核心技能课程采用翻转课堂+实训指导模式，拓展应用课程采用项目制+导师制模式。课程考核以艺术表达、作品质量、实践表现为主要依据，注重过程性评价。</w:t>
      </w:r>
    </w:p>
    <w:p w14:paraId="6C0A41D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2"/>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2.实践与创新</w:t>
      </w:r>
    </w:p>
    <w:p w14:paraId="0B7EB516">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（1）项目驱动：将学习融入真实项目，实施“任务—产出—评价”的一体化教学，所有技能课程均以艺术表现、作品完成为主要考核方式。</w:t>
      </w:r>
    </w:p>
    <w:p w14:paraId="13B81A43">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（2）企业项目实训：依托幼儿园、特殊教育学校、社区康养机构，合作企业将提供脱敏后的真实案例，用于课堂教学和模拟实训。</w:t>
      </w:r>
    </w:p>
    <w:p w14:paraId="6C391506">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（3）创新创业支持：鼓励学生将作品转化为疗愈课程、案例库、出版物或新媒体账号成果，支持学生参与创新创业实践。</w:t>
      </w:r>
    </w:p>
    <w:p w14:paraId="60759A0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2"/>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3.综合素质培养</w:t>
      </w:r>
    </w:p>
    <w:p w14:paraId="2A8BFBDE">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注重学生教育情怀、社会责任职业道德与专业价值认同养成，引导学生从“技能掌握者”转化为“有温度的社会服务者”，通过提供艺术心理疗愈实现专业价值与社会责任的内化。</w:t>
      </w:r>
    </w:p>
    <w:p w14:paraId="50013C9D">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（三）培养要求</w:t>
      </w:r>
    </w:p>
    <w:p w14:paraId="5815FF9A">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1.理论基础：掌握毕生发展核心规律以及不同年龄阶段心理特征、掌握艺术学、心理学、医学等跨学科知识，理解艺术疗愈的核心理论与不同流派方法，树立科学的心理发展观。</w:t>
      </w:r>
    </w:p>
    <w:p w14:paraId="5EFB9AE6">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2.实践能力：具备独立运用绘画、音乐。钢琴等多种艺术媒介进行干预的能力，具备个案评估、方案设计与团体引导能力。</w:t>
      </w:r>
    </w:p>
    <w:p w14:paraId="75724F3B">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3.市场与政策：了解“健康中国”等国家政策导向，把握教育、医疗、社区等领域对艺术疗愈人才的需求。</w:t>
      </w:r>
    </w:p>
    <w:p w14:paraId="0469E038">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4.社会责任与职业道德：在艺术心理疗愈与教育实践中体现社会责任感与专业规范。</w:t>
      </w:r>
    </w:p>
    <w:p w14:paraId="3767F49C">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ascii="仿宋" w:hAnsi="宋体" w:eastAsia="仿宋" w:cs="宋体"/>
          <w:sz w:val="24"/>
        </w:rPr>
      </w:pPr>
      <w:r>
        <w:rPr>
          <w:rFonts w:hint="eastAsia" w:ascii="黑体" w:eastAsia="黑体"/>
          <w:bCs/>
          <w:sz w:val="32"/>
        </w:rPr>
        <w:t>三、专业特色</w:t>
      </w:r>
    </w:p>
    <w:p w14:paraId="2A1FE375">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（一）前沿课程设置</w:t>
      </w:r>
    </w:p>
    <w:p w14:paraId="00715475">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强调艺术与科技的融合，构建了分层递进的前沿课程体系。每门课程对应1-2项职业能力，教学目标具体可测。学生修完“以画观心”后可独立从画作解读心理，通过画面解读为对象提出疗愈方案或课程；修完“唱·愈”后用旋律舒缓情绪、用律动释放压力，沉浸式感受艺术之美。</w:t>
      </w:r>
    </w:p>
    <w:p w14:paraId="71054583">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（二）实践导向</w:t>
      </w:r>
    </w:p>
    <w:p w14:paraId="7248998A">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实践学时占比高，强调“学中做、做中学”，所有技能课程采用“任务-产出-评价”模式。通过多维实践机制确保学生能力向真实场景转化。校内实践依托艺术疗愈工坊、心理剧展演等活动，让学生在督导下直接服务特定群体。校外实践则通过校企合作与社区联动，如与学校、康养机构共建实践基地，引导学生设计并执行针对儿童或老年人的疗愈方案。毕业时每人拥有包含1-5件作品的专业作品集，可直接用于求职面试或自主创业。</w:t>
      </w:r>
    </w:p>
    <w:p w14:paraId="66373326">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（三）跨学科融合</w:t>
      </w:r>
    </w:p>
    <w:p w14:paraId="24253D61">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整合教育学、心理学、艺术学与临床医学优势，打破学科知识体系，培养复合型能力结构。以能力培养为导向，以项目实践为抓手，课程要求学生既掌握色彩心理学、舞动治疗等艺术干预技术，也学习基础心理评估与伦理规范。</w:t>
      </w:r>
    </w:p>
    <w:p w14:paraId="43B270E3">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（四）社会责任与可持续发展</w:t>
      </w:r>
    </w:p>
    <w:p w14:paraId="10D802D5">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微专业建设与地方、社会需求深度融合。普惠服务方向引导学生关注困境儿童、老年人、特殊需求群体等的心理健康需求。可持续发展理念融入人才培养，鼓励学生探索公益创业模式，如开发低成本、可复制的社区艺术疗愈工具包，或利用数字平台推广线上疗愈课程，使服务惠及更广泛人群。专业伦理教育强调社会关怀与职业操守，培养学生尊重文化差异、保护参与者权益的意识。</w:t>
      </w:r>
    </w:p>
    <w:p w14:paraId="60E63A26">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（五）市场需求对接</w:t>
      </w:r>
    </w:p>
    <w:p w14:paraId="2CB0EA50">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课程紧密对接社会对艺术心理疗愈人才的多元化需求。政策导向上，“健康中国2030”规划纲要明确要求加强心理健康服务体系建设，艺术疗愈在教育、社区、临床辅助等领域的应用场景不断拓展。就业市场存在人才缺口，幼儿园、中小学需要融合艺术与心理健康的教师，企业、康养机构、医院心理科也急需补充兼具艺术素养与心理干预能力的复合型人才。</w:t>
      </w:r>
    </w:p>
    <w:p w14:paraId="2F57C39F">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四、资源保障</w:t>
      </w:r>
    </w:p>
    <w:p w14:paraId="77FCFBEA">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（一）教学团队</w:t>
      </w:r>
    </w:p>
    <w:p w14:paraId="3F59253C">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由教育科学学院与智慧教育学院骨干教师组成，并聘请舞者、画师、新媒体运营等行业专家作为兼职教师/行业导师，实施“双师协同”教学。学院现有2人具有儿童文学研究背景，深度参与国家“儿童艺术心理疗养”课程项目的研发与教材编写，将其理论研究成果应用于儿童心理疗愈实践；5人主攻学前课程与教学，主持、承担国家智慧教育平台“幼儿课程理论与实践”重大课题，负责课程体系构建、教学资源开发与应用；2人专注教育技术应用、团队近三年发表CSSCI/SSCI论文多篇。</w:t>
      </w:r>
    </w:p>
    <w:p w14:paraId="59F657EC">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行业导师均有10年以上从业经验，多次获得最佳音乐创作奖、最佳主题奖、最受观众欢迎奖等多项奖项。校企双师协作为实践教学提供保障。</w:t>
      </w:r>
    </w:p>
    <w:p w14:paraId="5A97CC81">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（二）课程资源</w:t>
      </w:r>
    </w:p>
    <w:p w14:paraId="0C8D4D8E">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学院建有智慧教室2间（具备4K投屏、多机位录播功能）、艺术疗愈实验中心、辅导员工作室。实验室年使用机时超过6000小时，支持线上线下混合式教学。可满足学生全天候实训需求。</w:t>
      </w:r>
    </w:p>
    <w:p w14:paraId="23E4E826">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（三）创新创业平台</w:t>
      </w:r>
    </w:p>
    <w:p w14:paraId="2142AB02">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与市内6所幼儿园、6所小学签订实习基地协议，年均接纳实习生200人次。与12家行业龙头企业共建“产学研用”协同创新中心，为学生提供技术研发、产品试制及市场验证平台。与3家主流投资机构达成合作，设立总额5000万元的创业基金，重点扶持学生科创项目。</w:t>
      </w:r>
    </w:p>
    <w:p w14:paraId="76FC38D1">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 xml:space="preserve">依托基地建立“双向服务”机制。学生到基地实习实践，基地向学生提供真实项目及案例。近两年学生为特定人群针对性设计疗愈方案11套，为幼儿园、中小学设计艺术疗愈课程10套。实践产出直接转化为社会服务成果。 </w:t>
      </w:r>
    </w:p>
    <w:p w14:paraId="451CAFAC">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（四）学术资源</w:t>
      </w:r>
    </w:p>
    <w:p w14:paraId="0A7CB835">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rPr>
      </w:pPr>
      <w:r>
        <w:rPr>
          <w:rFonts w:hint="eastAsia" w:ascii="仿宋" w:hAnsi="仿宋" w:eastAsia="仿宋" w:cs="仿宋"/>
          <w:kern w:val="2"/>
          <w:sz w:val="32"/>
          <w:szCs w:val="32"/>
          <w:lang w:val="en-US" w:eastAsia="zh-CN" w:bidi="ar-SA"/>
          <w14:ligatures w14:val="none"/>
        </w:rPr>
        <w:t>依托学校图书馆跨学科文献服务体系，系统配置艺术治疗、心理学、教育学等重点领域的学术资源。馆藏包括中外文电子图书120万册，并持续订购中国知网（CNKI）、超星、读秀等全文数据库，覆盖《教育学报》、《教育学报》《上海视觉》等权威期刊、学位论文及会议资料。学校教育信息化中心提供云存储空间500TB、在线学习平台账号不限量。为学生自主学习和作品创作提供支撑。</w:t>
      </w:r>
    </w:p>
    <w:p w14:paraId="416543E1">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outlineLvl w:val="0"/>
        <w:rPr>
          <w:rFonts w:ascii="黑体" w:eastAsia="黑体"/>
          <w:sz w:val="32"/>
        </w:rPr>
      </w:pPr>
      <w:r>
        <w:rPr>
          <w:rFonts w:hint="eastAsia" w:ascii="黑体" w:eastAsia="黑体"/>
          <w:bCs/>
          <w:sz w:val="32"/>
        </w:rPr>
        <w:t>五、招生对象及条件</w:t>
      </w:r>
    </w:p>
    <w:p w14:paraId="64E9ED72">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sz w:val="32"/>
          <w:szCs w:val="32"/>
          <w:lang w:val="en-US" w:eastAsia="zh-CN"/>
          <w14:ligatures w14:val="none"/>
        </w:rPr>
        <w:t>（一）招生对象：</w:t>
      </w:r>
      <w:r>
        <w:rPr>
          <w:rFonts w:hint="eastAsia" w:ascii="仿宋" w:hAnsi="仿宋" w:eastAsia="仿宋" w:cs="仿宋"/>
          <w:kern w:val="2"/>
          <w:sz w:val="32"/>
          <w:szCs w:val="32"/>
          <w:lang w:val="en-US" w:eastAsia="zh-CN" w:bidi="ar-SA"/>
          <w14:ligatures w14:val="none"/>
        </w:rPr>
        <w:t>全校本科一、二、三年级学生及有条件的研究生，不限专业</w:t>
      </w:r>
    </w:p>
    <w:p w14:paraId="7D471F07">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sz w:val="32"/>
          <w:szCs w:val="32"/>
          <w:lang w:val="en-US" w:eastAsia="zh-CN"/>
          <w14:ligatures w14:val="none"/>
        </w:rPr>
        <w:t>（二）计划招生人数：</w:t>
      </w:r>
      <w:r>
        <w:rPr>
          <w:rFonts w:hint="eastAsia" w:ascii="仿宋" w:hAnsi="仿宋" w:eastAsia="仿宋" w:cs="仿宋"/>
          <w:kern w:val="2"/>
          <w:sz w:val="32"/>
          <w:szCs w:val="32"/>
          <w:lang w:val="en-US" w:eastAsia="zh-CN" w:bidi="ar-SA"/>
          <w14:ligatures w14:val="none"/>
        </w:rPr>
        <w:t>计划招生50人</w:t>
      </w:r>
    </w:p>
    <w:p w14:paraId="2C7E4FF9">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sz w:val="32"/>
          <w:szCs w:val="32"/>
          <w:lang w:val="en-US" w:eastAsia="zh-CN"/>
          <w14:ligatures w14:val="none"/>
        </w:rPr>
        <w:t>（三）学制、学分：</w:t>
      </w:r>
      <w:r>
        <w:rPr>
          <w:rFonts w:hint="eastAsia" w:ascii="仿宋" w:hAnsi="仿宋" w:eastAsia="仿宋" w:cs="仿宋"/>
          <w:kern w:val="2"/>
          <w:sz w:val="32"/>
          <w:szCs w:val="32"/>
          <w:lang w:val="en-US" w:eastAsia="zh-CN" w:bidi="ar-SA"/>
          <w14:ligatures w14:val="none"/>
        </w:rPr>
        <w:t>学制1年，修读总学分15学分（共8门课程）</w:t>
      </w:r>
    </w:p>
    <w:p w14:paraId="04CEC3D3">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sz w:val="32"/>
          <w:szCs w:val="32"/>
          <w:lang w:val="en-US" w:eastAsia="zh-CN"/>
          <w14:ligatures w14:val="none"/>
        </w:rPr>
        <w:t>（四）收费标准：8</w:t>
      </w:r>
      <w:r>
        <w:rPr>
          <w:rFonts w:hint="eastAsia" w:ascii="仿宋" w:hAnsi="仿宋" w:eastAsia="仿宋" w:cs="仿宋"/>
          <w:kern w:val="2"/>
          <w:sz w:val="32"/>
          <w:szCs w:val="32"/>
          <w:lang w:val="en-US" w:eastAsia="zh-CN" w:bidi="ar-SA"/>
          <w14:ligatures w14:val="none"/>
        </w:rPr>
        <w:t>0元/分，合计1200元</w:t>
      </w:r>
    </w:p>
    <w:p w14:paraId="0B3B2A41">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sz w:val="32"/>
          <w:szCs w:val="32"/>
          <w:lang w:val="en-US" w:eastAsia="zh-CN"/>
          <w14:ligatures w14:val="none"/>
        </w:rPr>
        <w:t>（五）授课方式：</w:t>
      </w:r>
      <w:r>
        <w:rPr>
          <w:rFonts w:hint="eastAsia" w:ascii="仿宋" w:hAnsi="仿宋" w:eastAsia="仿宋" w:cs="仿宋"/>
          <w:kern w:val="2"/>
          <w:sz w:val="32"/>
          <w:szCs w:val="32"/>
          <w:lang w:val="en-US" w:eastAsia="zh-CN" w:bidi="ar-SA"/>
          <w14:ligatures w14:val="none"/>
        </w:rPr>
        <w:t>本微专业独立开班，学制一年，利用课余时间授课。线上线下混合式授课。</w:t>
      </w:r>
    </w:p>
    <w:p w14:paraId="77D0C6B8">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outlineLvl w:val="0"/>
        <w:rPr>
          <w:rFonts w:ascii="黑体" w:eastAsia="黑体"/>
          <w:sz w:val="32"/>
        </w:rPr>
      </w:pPr>
      <w:r>
        <w:rPr>
          <w:rFonts w:hint="eastAsia" w:ascii="黑体" w:eastAsia="黑体"/>
          <w:bCs/>
          <w:sz w:val="32"/>
        </w:rPr>
        <w:t>六、学分认定与证书授予</w:t>
      </w:r>
    </w:p>
    <w:p w14:paraId="1F646925">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学生完成微专业培养方案规定的课程并达到学习要求，由微专业所在学院审核后提出结业名单，报教务处备案，由教务处统一颁发结业证书和成绩单；微专业是非学历教育，不授予学位。</w:t>
      </w:r>
    </w:p>
    <w:p w14:paraId="662FB367">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七、微专业课程</w:t>
      </w:r>
    </w:p>
    <w:p w14:paraId="29A4010C">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（一）课程设置及学时分配表</w:t>
      </w:r>
    </w:p>
    <w:tbl>
      <w:tblPr>
        <w:tblStyle w:val="14"/>
        <w:tblW w:w="4860" w:type="pct"/>
        <w:jc w:val="center"/>
        <w:tblLayout w:type="autofit"/>
        <w:tblCellMar>
          <w:top w:w="0" w:type="dxa"/>
          <w:left w:w="0" w:type="dxa"/>
          <w:bottom w:w="0" w:type="dxa"/>
          <w:right w:w="0" w:type="dxa"/>
        </w:tblCellMar>
      </w:tblPr>
      <w:tblGrid>
        <w:gridCol w:w="945"/>
        <w:gridCol w:w="2790"/>
        <w:gridCol w:w="995"/>
        <w:gridCol w:w="1039"/>
        <w:gridCol w:w="1305"/>
        <w:gridCol w:w="1297"/>
      </w:tblGrid>
      <w:tr w14:paraId="4612C3EE">
        <w:tblPrEx>
          <w:tblCellMar>
            <w:top w:w="0" w:type="dxa"/>
            <w:left w:w="0" w:type="dxa"/>
            <w:bottom w:w="0" w:type="dxa"/>
            <w:right w:w="0" w:type="dxa"/>
          </w:tblCellMar>
        </w:tblPrEx>
        <w:trPr>
          <w:trHeight w:val="511" w:hRule="atLeast"/>
          <w:jc w:val="center"/>
        </w:trPr>
        <w:tc>
          <w:tcPr>
            <w:tcW w:w="5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25F772">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序号</w:t>
            </w:r>
          </w:p>
        </w:tc>
        <w:tc>
          <w:tcPr>
            <w:tcW w:w="166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7A091E">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课程名称</w:t>
            </w:r>
          </w:p>
        </w:tc>
        <w:tc>
          <w:tcPr>
            <w:tcW w:w="59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34F601">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学分</w:t>
            </w:r>
          </w:p>
        </w:tc>
        <w:tc>
          <w:tcPr>
            <w:tcW w:w="62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400304">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学时</w:t>
            </w:r>
          </w:p>
        </w:tc>
        <w:tc>
          <w:tcPr>
            <w:tcW w:w="7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5AE731">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开设学期</w:t>
            </w:r>
          </w:p>
        </w:tc>
        <w:tc>
          <w:tcPr>
            <w:tcW w:w="7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778932">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课程性质</w:t>
            </w:r>
          </w:p>
        </w:tc>
      </w:tr>
      <w:tr w14:paraId="718E818E">
        <w:tblPrEx>
          <w:tblCellMar>
            <w:top w:w="0" w:type="dxa"/>
            <w:left w:w="0" w:type="dxa"/>
            <w:bottom w:w="0" w:type="dxa"/>
            <w:right w:w="0" w:type="dxa"/>
          </w:tblCellMar>
        </w:tblPrEx>
        <w:trPr>
          <w:trHeight w:val="521" w:hRule="atLeast"/>
          <w:jc w:val="center"/>
        </w:trPr>
        <w:tc>
          <w:tcPr>
            <w:tcW w:w="5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3FF4B7">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166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EDBBD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bookmarkStart w:id="0" w:name="_Hlk168565787"/>
            <w:bookmarkEnd w:id="0"/>
            <w:r>
              <w:rPr>
                <w:rFonts w:hint="eastAsia" w:ascii="仿宋" w:hAnsi="仿宋" w:eastAsia="仿宋" w:cs="仿宋"/>
                <w:color w:val="auto"/>
                <w:sz w:val="24"/>
                <w:szCs w:val="24"/>
                <w:lang w:val="en-US" w:eastAsia="zh-CN"/>
                <w14:ligatures w14:val="none"/>
              </w:rPr>
              <w:t>人生成长密码</w:t>
            </w:r>
          </w:p>
        </w:tc>
        <w:tc>
          <w:tcPr>
            <w:tcW w:w="59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878B96">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2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27ABE7">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7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A48642">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7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9661B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2BFB074A">
        <w:tblPrEx>
          <w:tblCellMar>
            <w:top w:w="0" w:type="dxa"/>
            <w:left w:w="0" w:type="dxa"/>
            <w:bottom w:w="0" w:type="dxa"/>
            <w:right w:w="0" w:type="dxa"/>
          </w:tblCellMar>
        </w:tblPrEx>
        <w:trPr>
          <w:trHeight w:val="522" w:hRule="atLeast"/>
          <w:jc w:val="center"/>
        </w:trPr>
        <w:tc>
          <w:tcPr>
            <w:tcW w:w="5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69D2B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166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59CDB0">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艺术疗愈入门</w:t>
            </w:r>
          </w:p>
        </w:tc>
        <w:tc>
          <w:tcPr>
            <w:tcW w:w="59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D541F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2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49871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7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AAD8B1">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7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D2E46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1441AD28">
        <w:tblPrEx>
          <w:tblCellMar>
            <w:top w:w="0" w:type="dxa"/>
            <w:left w:w="0" w:type="dxa"/>
            <w:bottom w:w="0" w:type="dxa"/>
            <w:right w:w="0" w:type="dxa"/>
          </w:tblCellMar>
        </w:tblPrEx>
        <w:trPr>
          <w:trHeight w:val="521" w:hRule="atLeast"/>
          <w:jc w:val="center"/>
        </w:trPr>
        <w:tc>
          <w:tcPr>
            <w:tcW w:w="5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8F79A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w:t>
            </w:r>
          </w:p>
        </w:tc>
        <w:tc>
          <w:tcPr>
            <w:tcW w:w="166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BDE7E2">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表达性艺术疗愈</w:t>
            </w:r>
          </w:p>
        </w:tc>
        <w:tc>
          <w:tcPr>
            <w:tcW w:w="59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75B7C0">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62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05EDD2">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16</w:t>
            </w:r>
          </w:p>
        </w:tc>
        <w:tc>
          <w:tcPr>
            <w:tcW w:w="7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4A6417">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7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C0D0DC">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0C974CDD">
        <w:tblPrEx>
          <w:tblCellMar>
            <w:top w:w="0" w:type="dxa"/>
            <w:left w:w="0" w:type="dxa"/>
            <w:bottom w:w="0" w:type="dxa"/>
            <w:right w:w="0" w:type="dxa"/>
          </w:tblCellMar>
        </w:tblPrEx>
        <w:trPr>
          <w:trHeight w:val="522" w:hRule="atLeast"/>
          <w:jc w:val="center"/>
        </w:trPr>
        <w:tc>
          <w:tcPr>
            <w:tcW w:w="5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D9C4F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w:t>
            </w:r>
          </w:p>
        </w:tc>
        <w:tc>
          <w:tcPr>
            <w:tcW w:w="166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484359">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绘画心理疗愈</w:t>
            </w:r>
          </w:p>
        </w:tc>
        <w:tc>
          <w:tcPr>
            <w:tcW w:w="59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19941E">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2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8690B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7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F3590C">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7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FA255F">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41BC689A">
        <w:tblPrEx>
          <w:tblCellMar>
            <w:top w:w="0" w:type="dxa"/>
            <w:left w:w="0" w:type="dxa"/>
            <w:bottom w:w="0" w:type="dxa"/>
            <w:right w:w="0" w:type="dxa"/>
          </w:tblCellMar>
        </w:tblPrEx>
        <w:trPr>
          <w:trHeight w:val="521" w:hRule="atLeast"/>
          <w:jc w:val="center"/>
        </w:trPr>
        <w:tc>
          <w:tcPr>
            <w:tcW w:w="5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0C6336">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5</w:t>
            </w:r>
          </w:p>
        </w:tc>
        <w:tc>
          <w:tcPr>
            <w:tcW w:w="166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818B1C">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bookmarkStart w:id="1" w:name="_Hlk168565965"/>
            <w:bookmarkEnd w:id="1"/>
            <w:r>
              <w:rPr>
                <w:rFonts w:hint="eastAsia" w:ascii="仿宋" w:hAnsi="仿宋" w:eastAsia="仿宋" w:cs="仿宋"/>
                <w:color w:val="auto"/>
                <w:sz w:val="24"/>
                <w:szCs w:val="24"/>
                <w:lang w:val="en-US" w:eastAsia="zh-CN"/>
                <w14:ligatures w14:val="none"/>
              </w:rPr>
              <w:t>唱·愈</w:t>
            </w:r>
          </w:p>
        </w:tc>
        <w:tc>
          <w:tcPr>
            <w:tcW w:w="59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0D4AE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2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2EEC25">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7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4F4C0E">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7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635826">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3C998C06">
        <w:tblPrEx>
          <w:tblCellMar>
            <w:top w:w="0" w:type="dxa"/>
            <w:left w:w="0" w:type="dxa"/>
            <w:bottom w:w="0" w:type="dxa"/>
            <w:right w:w="0" w:type="dxa"/>
          </w:tblCellMar>
        </w:tblPrEx>
        <w:trPr>
          <w:trHeight w:val="522" w:hRule="atLeast"/>
          <w:jc w:val="center"/>
        </w:trPr>
        <w:tc>
          <w:tcPr>
            <w:tcW w:w="5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45D8CF">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6</w:t>
            </w:r>
          </w:p>
        </w:tc>
        <w:tc>
          <w:tcPr>
            <w:tcW w:w="166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0A238E">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钢琴即兴治愈力</w:t>
            </w:r>
          </w:p>
        </w:tc>
        <w:tc>
          <w:tcPr>
            <w:tcW w:w="59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1BC61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2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1BA8F1">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7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5CF4B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7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6E5E40">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5ED42B14">
        <w:tblPrEx>
          <w:tblCellMar>
            <w:top w:w="0" w:type="dxa"/>
            <w:left w:w="0" w:type="dxa"/>
            <w:bottom w:w="0" w:type="dxa"/>
            <w:right w:w="0" w:type="dxa"/>
          </w:tblCellMar>
        </w:tblPrEx>
        <w:trPr>
          <w:trHeight w:val="521" w:hRule="atLeast"/>
          <w:jc w:val="center"/>
        </w:trPr>
        <w:tc>
          <w:tcPr>
            <w:tcW w:w="5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390EC5">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7</w:t>
            </w:r>
          </w:p>
        </w:tc>
        <w:tc>
          <w:tcPr>
            <w:tcW w:w="166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5DE61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bookmarkStart w:id="2" w:name="_Hlk168566011"/>
            <w:bookmarkEnd w:id="2"/>
            <w:r>
              <w:rPr>
                <w:rFonts w:hint="eastAsia" w:ascii="仿宋" w:hAnsi="仿宋" w:eastAsia="仿宋" w:cs="仿宋"/>
                <w:color w:val="auto"/>
                <w:sz w:val="24"/>
                <w:szCs w:val="24"/>
                <w:lang w:val="en-US" w:eastAsia="zh-CN"/>
                <w14:ligatures w14:val="none"/>
              </w:rPr>
              <w:t>戏剧疗愈与教育应用</w:t>
            </w:r>
          </w:p>
        </w:tc>
        <w:tc>
          <w:tcPr>
            <w:tcW w:w="59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DB076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2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550A00">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28</w:t>
            </w:r>
          </w:p>
        </w:tc>
        <w:tc>
          <w:tcPr>
            <w:tcW w:w="7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B1C92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7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D3FF4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24EFF7C8">
        <w:tblPrEx>
          <w:tblCellMar>
            <w:top w:w="0" w:type="dxa"/>
            <w:left w:w="0" w:type="dxa"/>
            <w:bottom w:w="0" w:type="dxa"/>
            <w:right w:w="0" w:type="dxa"/>
          </w:tblCellMar>
        </w:tblPrEx>
        <w:trPr>
          <w:trHeight w:val="522" w:hRule="atLeast"/>
          <w:jc w:val="center"/>
        </w:trPr>
        <w:tc>
          <w:tcPr>
            <w:tcW w:w="5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371BCE">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8</w:t>
            </w:r>
          </w:p>
        </w:tc>
        <w:tc>
          <w:tcPr>
            <w:tcW w:w="166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0EC57F">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bookmarkStart w:id="3" w:name="_Hlk168566034"/>
            <w:bookmarkEnd w:id="3"/>
            <w:r>
              <w:rPr>
                <w:rFonts w:hint="eastAsia" w:ascii="仿宋" w:hAnsi="仿宋" w:eastAsia="仿宋" w:cs="仿宋"/>
                <w:color w:val="auto"/>
                <w:sz w:val="24"/>
                <w:szCs w:val="24"/>
                <w:lang w:val="en-US" w:eastAsia="zh-CN"/>
                <w14:ligatures w14:val="none"/>
              </w:rPr>
              <w:t>潜入艺术深海疗愈</w:t>
            </w:r>
          </w:p>
        </w:tc>
        <w:tc>
          <w:tcPr>
            <w:tcW w:w="59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5ADA04">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2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08041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7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703111">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7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7AE65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bl>
    <w:p w14:paraId="19B42E9F">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（二）课程简介</w:t>
      </w:r>
    </w:p>
    <w:p w14:paraId="567A5ACF">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1.《人生成长密码》</w:t>
      </w:r>
    </w:p>
    <w:p w14:paraId="2EFA9BC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系统解读毕生发展的关键阶梯，讲授心理社会发展理论、成长关键期挑战的识别与应对、以及积极人生观的培育方法。课程内容包括：埃里克森心理社会发展理论、角色同一与角色混乱的化解、亲密与孤独的平衡、繁殖与停滞的超越，以及人生晚期的自我整合。课程将深入分析不同发展阶段的核心任务、情绪管理与韧性培养策略，以及如何将挑战转化为成长机遇。</w:t>
      </w:r>
    </w:p>
    <w:p w14:paraId="376FF617">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2.《艺术疗愈入门》</w:t>
      </w:r>
    </w:p>
    <w:p w14:paraId="5D40ADCA">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系统解读艺术疗愈的基础理论与核心方法，讲授如何通过绘画、音乐、舞动等多元艺术形式促进情绪表达、压力缓解与自我觉察。课程内容包括：艺术疗愈的定义与原理、主流疗愈形式运作机制与应用场景、艺术疗愈在不同群体中的实施要点，以及艺术疗愈活动的设计基础与伦理规范。</w:t>
      </w:r>
    </w:p>
    <w:p w14:paraId="6DC2F2E2">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3.《表达性艺术疗愈》</w:t>
      </w:r>
    </w:p>
    <w:p w14:paraId="77C690C0">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系统介绍表达性艺术疗愈的基础理论与实操方法，讲授多元艺术形式促进情绪表达、压力缓解与自我觉察。课程内容包括：表达性艺术疗愈的核心原理与发展脉络、主要疗愈形式的运作机制与应用场景、不同人群的干预策略以及艺术疗愈活动的设计与伦理规范。课程将深入解析艺术疗愈的非语言沟通特质及其在心理健康促进中的独特优势，引导学生掌握“创作即疗愈”的核心理念。</w:t>
      </w:r>
    </w:p>
    <w:p w14:paraId="1B139227">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4.《绘画心理疗愈》</w:t>
      </w:r>
    </w:p>
    <w:p w14:paraId="10FA67B6">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系统介绍绘画心理疗愈的基础理论与操作技术，讲授如何通过绘画这一非语言表达形式探索潜意识、疏导情绪及促进自我成长。课程内容包括：绘画心理疗愈的核心原理与发展脉络、主要分析技术的解读方法、不同群体应用特点以及疗愈活动的设计与伦理规范。课程将深入解析绘画中的色彩、线条、构图等元素与心理状态的内在关联，例如通过画面布局评估个体的人际关系，或借助色彩选择识别情绪倾向。</w:t>
      </w:r>
    </w:p>
    <w:p w14:paraId="7169645E">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5.《唱·愈》</w:t>
      </w:r>
    </w:p>
    <w:p w14:paraId="781D4858">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系统介绍音乐疗愈的核心原理与实操技术，重点培养学生通过音乐律动、舞蹈动作及团体互动实现情绪疏导、压力缓解与身心整合的实践能力。课程内容包括：音乐疗的协同机制、非语言表达技巧的引导方法、团体动力调控策略，以及针对不同人群的个性化方案设计。学生将通过案例模拟、现场编创及反思督导，掌握音舞疗愈从需求分析到效果评估的全流程操作。</w:t>
      </w:r>
    </w:p>
    <w:p w14:paraId="183F5A86">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6.《钢琴即兴治愈力》</w:t>
      </w:r>
    </w:p>
    <w:p w14:paraId="518086F8">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系统介绍艺术疗愈的基础理论与方法，重点培养学生通过钢琴即兴促进情绪表达、压力疏导与自我认知的能力。课程内容包括：钢琴艺术疗愈的核心原理以及针对儿童、青少年、成人等不同群体的干预策略。学生将学习如何通过钢琴即兴创作实现情绪宣泄与认知整合。</w:t>
      </w:r>
    </w:p>
    <w:p w14:paraId="42C4B995">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7.《戏剧疗愈与教育应用》</w:t>
      </w:r>
    </w:p>
    <w:p w14:paraId="2059BD10">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系统解读戏剧疗愈的核心理论与教育场景的实践方法，讲授如何通过角色扮演、即兴表演、心理剧等戏剧形式促进个体的情绪表达、自我认知与社会性发展。课程内容包括：戏剧疗愈的基本原理与发展脉络、教育场景的适应性技术、以及针对不同群体的干预策略与伦理规范。课程将深入分析戏剧疗愈中非语言表达与角色投射的疗愈机制。</w:t>
      </w:r>
    </w:p>
    <w:p w14:paraId="36811D0A">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8.《潜入艺术深海疗愈》</w:t>
      </w:r>
    </w:p>
    <w:p w14:paraId="72B0A6DA">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系统介绍沉浸式艺术疗愈的基础理论与场景化实践方法，重点讲授如何通过多感官环境营造、数字技术融合及体验式活动设计，构建促进情绪表达、压力缓解与自我探索的疗愈性空间。课程内容包括：沉浸式疗愈的核心原理、关键技术载体的应用逻辑，以及针对不同人群的沉浸式疗愈方案设计要点与伦理规范。</w:t>
      </w:r>
    </w:p>
    <w:p w14:paraId="2CDED70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0"/>
        <w:rPr>
          <w:rFonts w:ascii="黑体" w:eastAsia="黑体"/>
          <w:sz w:val="32"/>
        </w:rPr>
      </w:pPr>
      <w:r>
        <w:rPr>
          <w:rFonts w:hint="eastAsia" w:ascii="黑体" w:eastAsia="黑体"/>
          <w:bCs/>
          <w:sz w:val="32"/>
        </w:rPr>
        <w:t>八、报名和咨询</w:t>
      </w:r>
    </w:p>
    <w:p w14:paraId="5A26A258">
      <w:pPr>
        <w:keepNext w:val="0"/>
        <w:keepLines w:val="0"/>
        <w:pageBreakBefore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请有意报名的同学加入微专业招生QQ群（群号：1082143151），下载并填写《江苏师范大学学生微专业申请表》，于3月20日下午下班前将电子版发送至指定邮箱：2201135284@qq.com，纸质版提交至13#207室（教育科学学院教务办公室）。</w:t>
      </w:r>
    </w:p>
    <w:p w14:paraId="25AC30D3">
      <w:pPr>
        <w:keepNext w:val="0"/>
        <w:keepLines w:val="0"/>
        <w:pageBreakBefore w:val="0"/>
        <w:widowControl w:val="0"/>
        <w:kinsoku/>
        <w:wordWrap/>
        <w:overflowPunct/>
        <w:topLinePunct w:val="0"/>
        <w:autoSpaceDE/>
        <w:autoSpaceDN/>
        <w:bidi w:val="0"/>
        <w:adjustRightInd/>
        <w:snapToGrid/>
        <w:spacing w:after="0" w:line="240" w:lineRule="auto"/>
        <w:ind w:firstLine="482"/>
        <w:jc w:val="center"/>
        <w:textAlignment w:val="auto"/>
        <w:rPr>
          <w:rFonts w:hint="eastAsia" w:ascii="仿宋" w:eastAsia="仿宋"/>
          <w:sz w:val="24"/>
          <w:lang w:val="en-US" w:eastAsia="zh-CN"/>
        </w:rPr>
      </w:pPr>
      <w:r>
        <w:rPr>
          <w:rFonts w:hint="eastAsia" w:ascii="宋体" w:hAnsi="宋体" w:eastAsia="宋体" w:cs="宋体"/>
          <w:sz w:val="24"/>
          <w:lang w:eastAsia="zh-CN"/>
        </w:rPr>
        <w:drawing>
          <wp:inline distT="0" distB="0" distL="114300" distR="114300">
            <wp:extent cx="1825625" cy="3249930"/>
            <wp:effectExtent l="0" t="0" r="3175" b="7620"/>
            <wp:docPr id="2" name="图片 2" descr="1f3240914617b709c73066062c17f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f3240914617b709c73066062c17f2ac"/>
                    <pic:cNvPicPr>
                      <a:picLocks noChangeAspect="1"/>
                    </pic:cNvPicPr>
                  </pic:nvPicPr>
                  <pic:blipFill>
                    <a:blip r:embed="rId6"/>
                    <a:stretch>
                      <a:fillRect/>
                    </a:stretch>
                  </pic:blipFill>
                  <pic:spPr>
                    <a:xfrm>
                      <a:off x="0" y="0"/>
                      <a:ext cx="1825625" cy="3249930"/>
                    </a:xfrm>
                    <a:prstGeom prst="rect">
                      <a:avLst/>
                    </a:prstGeom>
                  </pic:spPr>
                </pic:pic>
              </a:graphicData>
            </a:graphic>
          </wp:inline>
        </w:drawing>
      </w:r>
    </w:p>
    <w:p w14:paraId="527D788B">
      <w:pPr>
        <w:keepNext w:val="0"/>
        <w:keepLines w:val="0"/>
        <w:pageBreakBefore w:val="0"/>
        <w:widowControl w:val="0"/>
        <w:kinsoku/>
        <w:wordWrap/>
        <w:overflowPunct/>
        <w:topLinePunct w:val="0"/>
        <w:autoSpaceDE/>
        <w:autoSpaceDN/>
        <w:bidi w:val="0"/>
        <w:adjustRightInd/>
        <w:snapToGrid/>
        <w:spacing w:after="0" w:line="576" w:lineRule="exact"/>
        <w:ind w:firstLine="482"/>
        <w:textAlignment w:val="auto"/>
        <w:rPr>
          <w:rFonts w:hint="default" w:ascii="仿宋" w:eastAsia="仿宋"/>
          <w:sz w:val="32"/>
          <w:szCs w:val="32"/>
          <w:lang w:val="en-US" w:eastAsia="zh-CN"/>
        </w:rPr>
      </w:pPr>
      <w:r>
        <w:rPr>
          <w:rFonts w:hint="eastAsia" w:ascii="仿宋" w:eastAsia="仿宋"/>
          <w:sz w:val="32"/>
          <w:szCs w:val="32"/>
          <w:lang w:val="en-US" w:eastAsia="zh-CN"/>
        </w:rPr>
        <w:t>联系人：孙老师</w:t>
      </w:r>
    </w:p>
    <w:p w14:paraId="59172A1B">
      <w:pPr>
        <w:keepNext w:val="0"/>
        <w:keepLines w:val="0"/>
        <w:pageBreakBefore w:val="0"/>
        <w:widowControl w:val="0"/>
        <w:kinsoku/>
        <w:wordWrap/>
        <w:overflowPunct/>
        <w:topLinePunct w:val="0"/>
        <w:autoSpaceDE/>
        <w:autoSpaceDN/>
        <w:bidi w:val="0"/>
        <w:adjustRightInd/>
        <w:snapToGrid/>
        <w:spacing w:after="0" w:line="576" w:lineRule="exact"/>
        <w:ind w:firstLine="482"/>
        <w:textAlignment w:val="auto"/>
        <w:rPr>
          <w:rFonts w:hint="eastAsia" w:ascii="仿宋" w:eastAsia="仿宋"/>
          <w:sz w:val="32"/>
          <w:szCs w:val="32"/>
          <w:lang w:val="en-US" w:eastAsia="zh-CN"/>
        </w:rPr>
      </w:pPr>
      <w:r>
        <w:rPr>
          <w:rFonts w:hint="eastAsia" w:ascii="仿宋" w:eastAsia="仿宋"/>
          <w:sz w:val="32"/>
          <w:szCs w:val="32"/>
          <w:lang w:val="en-US" w:eastAsia="zh-CN"/>
        </w:rPr>
        <w:t>联系电话：0516-83656529</w:t>
      </w:r>
    </w:p>
    <w:p w14:paraId="195F2C0A">
      <w:pPr>
        <w:keepNext w:val="0"/>
        <w:keepLines w:val="0"/>
        <w:pageBreakBefore w:val="0"/>
        <w:widowControl w:val="0"/>
        <w:kinsoku/>
        <w:wordWrap/>
        <w:overflowPunct/>
        <w:topLinePunct w:val="0"/>
        <w:autoSpaceDE/>
        <w:autoSpaceDN/>
        <w:bidi w:val="0"/>
        <w:adjustRightInd/>
        <w:snapToGrid/>
        <w:spacing w:after="0" w:line="576" w:lineRule="exact"/>
        <w:ind w:firstLine="482"/>
        <w:jc w:val="right"/>
        <w:textAlignment w:val="auto"/>
        <w:rPr>
          <w:rFonts w:hint="eastAsia" w:ascii="仿宋" w:eastAsia="仿宋"/>
          <w:sz w:val="32"/>
          <w:szCs w:val="32"/>
          <w:lang w:val="en-US" w:eastAsia="zh-CN"/>
        </w:rPr>
      </w:pPr>
    </w:p>
    <w:p w14:paraId="44F893BA">
      <w:pPr>
        <w:keepNext w:val="0"/>
        <w:keepLines w:val="0"/>
        <w:pageBreakBefore w:val="0"/>
        <w:widowControl w:val="0"/>
        <w:kinsoku/>
        <w:wordWrap/>
        <w:overflowPunct/>
        <w:topLinePunct w:val="0"/>
        <w:autoSpaceDE/>
        <w:autoSpaceDN/>
        <w:bidi w:val="0"/>
        <w:adjustRightInd/>
        <w:snapToGrid/>
        <w:spacing w:after="0" w:line="576" w:lineRule="exact"/>
        <w:ind w:firstLine="482"/>
        <w:jc w:val="right"/>
        <w:textAlignment w:val="auto"/>
        <w:rPr>
          <w:rFonts w:hint="eastAsia" w:ascii="仿宋" w:eastAsia="仿宋"/>
          <w:sz w:val="32"/>
          <w:szCs w:val="32"/>
          <w:lang w:val="en-US" w:eastAsia="zh-CN"/>
        </w:rPr>
      </w:pPr>
    </w:p>
    <w:p w14:paraId="76D82E5F">
      <w:pPr>
        <w:keepNext w:val="0"/>
        <w:keepLines w:val="0"/>
        <w:pageBreakBefore w:val="0"/>
        <w:widowControl w:val="0"/>
        <w:kinsoku/>
        <w:wordWrap/>
        <w:overflowPunct/>
        <w:topLinePunct w:val="0"/>
        <w:autoSpaceDE/>
        <w:autoSpaceDN/>
        <w:bidi w:val="0"/>
        <w:adjustRightInd/>
        <w:snapToGrid/>
        <w:spacing w:after="0" w:line="576" w:lineRule="exact"/>
        <w:ind w:firstLine="482"/>
        <w:jc w:val="right"/>
        <w:textAlignment w:val="auto"/>
        <w:rPr>
          <w:rFonts w:hint="eastAsia" w:ascii="仿宋" w:eastAsia="仿宋"/>
          <w:sz w:val="32"/>
          <w:szCs w:val="32"/>
          <w:lang w:val="en-US" w:eastAsia="zh-CN"/>
        </w:rPr>
      </w:pPr>
      <w:r>
        <w:rPr>
          <w:rFonts w:hint="eastAsia" w:ascii="仿宋" w:eastAsia="仿宋"/>
          <w:sz w:val="32"/>
          <w:szCs w:val="32"/>
          <w:lang w:val="en-US" w:eastAsia="zh-CN"/>
        </w:rPr>
        <w:t>江苏师范大学教育科学学院</w:t>
      </w:r>
    </w:p>
    <w:p w14:paraId="29A9AB0F">
      <w:pPr>
        <w:keepNext w:val="0"/>
        <w:keepLines w:val="0"/>
        <w:pageBreakBefore w:val="0"/>
        <w:widowControl w:val="0"/>
        <w:kinsoku/>
        <w:wordWrap/>
        <w:overflowPunct/>
        <w:topLinePunct w:val="0"/>
        <w:autoSpaceDE/>
        <w:autoSpaceDN/>
        <w:bidi w:val="0"/>
        <w:adjustRightInd/>
        <w:snapToGrid/>
        <w:spacing w:after="0" w:line="576" w:lineRule="exact"/>
        <w:ind w:firstLine="482"/>
        <w:jc w:val="right"/>
        <w:textAlignment w:val="auto"/>
        <w:rPr>
          <w:rFonts w:hint="eastAsia" w:ascii="仿宋" w:eastAsia="仿宋"/>
          <w:sz w:val="32"/>
          <w:szCs w:val="32"/>
          <w:lang w:val="en-US" w:eastAsia="zh-CN"/>
        </w:rPr>
      </w:pPr>
      <w:r>
        <w:rPr>
          <w:rFonts w:hint="eastAsia" w:ascii="仿宋" w:eastAsia="仿宋"/>
          <w:sz w:val="32"/>
          <w:szCs w:val="32"/>
          <w:lang w:val="en-US" w:eastAsia="zh-CN"/>
        </w:rPr>
        <w:t>2026年3月</w:t>
      </w: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1A1EC7"/>
    <w:rsid w:val="00570EED"/>
    <w:rsid w:val="00630A57"/>
    <w:rsid w:val="0078492C"/>
    <w:rsid w:val="008A2774"/>
    <w:rsid w:val="009613C3"/>
    <w:rsid w:val="00B21122"/>
    <w:rsid w:val="00C900F4"/>
    <w:rsid w:val="00D05706"/>
    <w:rsid w:val="00DA1402"/>
    <w:rsid w:val="00E85A10"/>
    <w:rsid w:val="01453A14"/>
    <w:rsid w:val="02C46BBB"/>
    <w:rsid w:val="03D44DD8"/>
    <w:rsid w:val="05C25634"/>
    <w:rsid w:val="06E8731C"/>
    <w:rsid w:val="0B82318F"/>
    <w:rsid w:val="0BA347D6"/>
    <w:rsid w:val="0E67321C"/>
    <w:rsid w:val="0ED37420"/>
    <w:rsid w:val="0F3B5E67"/>
    <w:rsid w:val="151218C3"/>
    <w:rsid w:val="157D0378"/>
    <w:rsid w:val="15F74DD4"/>
    <w:rsid w:val="18ED2570"/>
    <w:rsid w:val="190F3D59"/>
    <w:rsid w:val="1B082031"/>
    <w:rsid w:val="1C9A47BD"/>
    <w:rsid w:val="1E8F4415"/>
    <w:rsid w:val="1EAE4FBF"/>
    <w:rsid w:val="204809D3"/>
    <w:rsid w:val="242B03F0"/>
    <w:rsid w:val="246A734C"/>
    <w:rsid w:val="26373D5F"/>
    <w:rsid w:val="29610866"/>
    <w:rsid w:val="2A3A75DF"/>
    <w:rsid w:val="2AC8733D"/>
    <w:rsid w:val="2C644101"/>
    <w:rsid w:val="2CEB62F3"/>
    <w:rsid w:val="2ECA4325"/>
    <w:rsid w:val="31B6249E"/>
    <w:rsid w:val="32D71C14"/>
    <w:rsid w:val="34E00839"/>
    <w:rsid w:val="3BE17DC8"/>
    <w:rsid w:val="402031A4"/>
    <w:rsid w:val="429F792A"/>
    <w:rsid w:val="49DC5B65"/>
    <w:rsid w:val="4CD367EC"/>
    <w:rsid w:val="508B7505"/>
    <w:rsid w:val="51413CBC"/>
    <w:rsid w:val="546E7C80"/>
    <w:rsid w:val="57C540DC"/>
    <w:rsid w:val="58450D79"/>
    <w:rsid w:val="5BCE6C66"/>
    <w:rsid w:val="5E315F1A"/>
    <w:rsid w:val="5FDB2601"/>
    <w:rsid w:val="63267CC5"/>
    <w:rsid w:val="63F2026A"/>
    <w:rsid w:val="644545DB"/>
    <w:rsid w:val="65D66F23"/>
    <w:rsid w:val="66F823CA"/>
    <w:rsid w:val="67A65B19"/>
    <w:rsid w:val="680808D9"/>
    <w:rsid w:val="6DA32372"/>
    <w:rsid w:val="6F725AEC"/>
    <w:rsid w:val="70A1474C"/>
    <w:rsid w:val="726B5875"/>
    <w:rsid w:val="75C85C25"/>
    <w:rsid w:val="78BE2756"/>
    <w:rsid w:val="78E11770"/>
    <w:rsid w:val="7C1E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spacing w:beforeAutospacing="1" w:after="0" w:afterAutospacing="1"/>
    </w:pPr>
    <w:rPr>
      <w:rFonts w:cs="Times New Roman"/>
      <w:kern w:val="0"/>
      <w:sz w:val="24"/>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paragraph" w:customStyle="1" w:styleId="35">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5218</Words>
  <Characters>5346</Characters>
  <Lines>107</Lines>
  <Paragraphs>104</Paragraphs>
  <TotalTime>50</TotalTime>
  <ScaleCrop>false</ScaleCrop>
  <LinksUpToDate>false</LinksUpToDate>
  <CharactersWithSpaces>5350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2026-01-19T09:43:00Z</dcterms:created>
  <dc:creator>永乐 李</dc:creator>
  <cp:lastModifiedBy>灵灵</cp:lastModifiedBy>
  <dcterms:modified xsi:type="dcterms:W3CDTF">2026-03-14T11:06:52Z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eyJoZGlkIjoiNzRjNjBhOGU3ZTc5OWM0ZGEyMTM4ODNjODM0NWE0ZGQiLCJ1c2VySWQiOiI0OTA3MDkzODMifQ==</vt:lpwstr>
  </property>
  <property fmtid="{D5CDD505-2E9C-101B-9397-08002B2CF9AE}" pid="3" name="KSOProductBuildVer">
    <vt:lpwstr>2052-12.1.0.25225</vt:lpwstr>
  </property>
  <property fmtid="{D5CDD505-2E9C-101B-9397-08002B2CF9AE}" pid="4" name="ICV">
    <vt:lpwstr>6A77A2FB69054E998842E59AD883C184_12</vt:lpwstr>
  </property>
</Properties>
</file>