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7" w:type="dxa"/>
        <w:tblLook w:val="04A0" w:firstRow="1" w:lastRow="0" w:firstColumn="1" w:lastColumn="0" w:noHBand="0" w:noVBand="1"/>
      </w:tblPr>
      <w:tblGrid>
        <w:gridCol w:w="1980"/>
        <w:gridCol w:w="5812"/>
        <w:gridCol w:w="1417"/>
        <w:gridCol w:w="4678"/>
      </w:tblGrid>
      <w:tr w:rsidR="00895A74" w:rsidRPr="006B0D34" w:rsidTr="00D66C93">
        <w:trPr>
          <w:trHeight w:val="300"/>
        </w:trPr>
        <w:tc>
          <w:tcPr>
            <w:tcW w:w="13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spacing w:line="240" w:lineRule="auto"/>
              <w:ind w:firstLineChars="0" w:firstLine="0"/>
              <w:jc w:val="center"/>
              <w:rPr>
                <w:rFonts w:ascii="FangSong" w:eastAsia="FangSong" w:hAnsi="FangSong" w:cs="宋体"/>
                <w:b/>
                <w:bCs/>
                <w:color w:val="000000"/>
                <w:kern w:val="0"/>
                <w:szCs w:val="24"/>
              </w:rPr>
            </w:pPr>
            <w:r w:rsidRPr="00895A74">
              <w:rPr>
                <w:rFonts w:ascii="FangSong" w:eastAsia="FangSong" w:hAnsi="FangSong" w:cs="宋体" w:hint="eastAsia"/>
                <w:b/>
                <w:bCs/>
                <w:color w:val="000000"/>
                <w:kern w:val="0"/>
                <w:sz w:val="28"/>
                <w:szCs w:val="28"/>
              </w:rPr>
              <w:t>项目需求一览表</w:t>
            </w:r>
          </w:p>
        </w:tc>
      </w:tr>
      <w:tr w:rsidR="00895A74" w:rsidRPr="006B0D34" w:rsidTr="00D66C9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spacing w:line="240" w:lineRule="auto"/>
              <w:ind w:firstLineChars="0" w:firstLine="0"/>
              <w:jc w:val="center"/>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项目名称</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center"/>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主要内容</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center"/>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有效时限</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center"/>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网址</w:t>
            </w:r>
          </w:p>
        </w:tc>
      </w:tr>
      <w:tr w:rsidR="00895A74" w:rsidRPr="006B0D34" w:rsidTr="00D66C93">
        <w:trPr>
          <w:trHeight w:val="21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重点实验室基金-61424110603-基于异步光外差拍频的高精度光频梳测距技术研究</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proofErr w:type="gramStart"/>
            <w:r w:rsidRPr="006B0D34">
              <w:rPr>
                <w:rFonts w:ascii="FangSong" w:eastAsia="FangSong" w:hAnsi="FangSong" w:cs="宋体" w:hint="eastAsia"/>
                <w:color w:val="000000"/>
                <w:kern w:val="0"/>
                <w:szCs w:val="24"/>
              </w:rPr>
              <w:t>探索高</w:t>
            </w:r>
            <w:proofErr w:type="gramEnd"/>
            <w:r w:rsidRPr="006B0D34">
              <w:rPr>
                <w:rFonts w:ascii="FangSong" w:eastAsia="FangSong" w:hAnsi="FangSong" w:cs="宋体" w:hint="eastAsia"/>
                <w:color w:val="000000"/>
                <w:kern w:val="0"/>
                <w:szCs w:val="24"/>
              </w:rPr>
              <w:t>精度激光雷达测距新技术，解决脉冲激光雷达测距传感中的纵向分辨率低、时间抖动误差大、以及动态测量范围窄等技术难题；发展基于</w:t>
            </w:r>
            <w:bookmarkStart w:id="0" w:name="_GoBack"/>
            <w:bookmarkEnd w:id="0"/>
            <w:r w:rsidRPr="006B0D34">
              <w:rPr>
                <w:rFonts w:ascii="FangSong" w:eastAsia="FangSong" w:hAnsi="FangSong" w:cs="宋体" w:hint="eastAsia"/>
                <w:color w:val="000000"/>
                <w:kern w:val="0"/>
                <w:szCs w:val="24"/>
              </w:rPr>
              <w:t>光频</w:t>
            </w:r>
            <w:proofErr w:type="gramStart"/>
            <w:r w:rsidRPr="006B0D34">
              <w:rPr>
                <w:rFonts w:ascii="FangSong" w:eastAsia="FangSong" w:hAnsi="FangSong" w:cs="宋体" w:hint="eastAsia"/>
                <w:color w:val="000000"/>
                <w:kern w:val="0"/>
                <w:szCs w:val="24"/>
              </w:rPr>
              <w:t>梳与光场</w:t>
            </w:r>
            <w:proofErr w:type="gramEnd"/>
            <w:r w:rsidRPr="006B0D34">
              <w:rPr>
                <w:rFonts w:ascii="FangSong" w:eastAsia="FangSong" w:hAnsi="FangSong" w:cs="宋体" w:hint="eastAsia"/>
                <w:color w:val="000000"/>
                <w:kern w:val="0"/>
                <w:szCs w:val="24"/>
              </w:rPr>
              <w:t>时频域精密操控技术的激光测距新方法，实现波长量级高分辨与高精度空间距离测量，同时提高数据更新速率，实现超高速激光雷达测距。</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4" w:history="1">
              <w:r w:rsidRPr="006B0D34">
                <w:rPr>
                  <w:rFonts w:ascii="FangSong" w:eastAsia="FangSong" w:hAnsi="FangSong" w:cs="宋体" w:hint="eastAsia"/>
                  <w:color w:val="0563C1"/>
                  <w:kern w:val="0"/>
                  <w:szCs w:val="24"/>
                  <w:u w:val="single"/>
                </w:rPr>
                <w:t>http://www.weain.mil.cn/cgcms/jppt/jppt/queryDetailInfo?SiteID=122&amp;ID=15154&amp;CatalogInner=001302&amp;id=661169&amp;ssddwid=2</w:t>
              </w:r>
            </w:hyperlink>
          </w:p>
        </w:tc>
      </w:tr>
      <w:tr w:rsidR="00895A74" w:rsidRPr="006B0D34" w:rsidTr="00D66C93">
        <w:trPr>
          <w:trHeight w:val="36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重点实验室基金-61424110301-电离层在空间事件中扰动变化的区域特征</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电离层作为日地空间环境重要组成部分，不仅显著影响无线电信号的传播，同时也是人造卫星、飞船和人类太空活动等的重要场所。空间天气事件中，电离层的带电粒子及中性成分、温度、大气环流和电场都发生剧烈的扰动，对卫星运行、无线通讯、导航等都会产生重要影响，</w:t>
            </w:r>
            <w:proofErr w:type="gramStart"/>
            <w:r w:rsidRPr="006B0D34">
              <w:rPr>
                <w:rFonts w:ascii="FangSong" w:eastAsia="FangSong" w:hAnsi="FangSong" w:cs="宋体" w:hint="eastAsia"/>
                <w:color w:val="000000"/>
                <w:kern w:val="0"/>
                <w:szCs w:val="24"/>
              </w:rPr>
              <w:t>故而具有</w:t>
            </w:r>
            <w:proofErr w:type="gramEnd"/>
            <w:r w:rsidRPr="006B0D34">
              <w:rPr>
                <w:rFonts w:ascii="FangSong" w:eastAsia="FangSong" w:hAnsi="FangSong" w:cs="宋体" w:hint="eastAsia"/>
                <w:color w:val="000000"/>
                <w:kern w:val="0"/>
                <w:szCs w:val="24"/>
              </w:rPr>
              <w:t>重要研究价值。2017年9月空间天气事件，是集合了X级耀斑和强磁暴的一次复杂事件，引起了广泛关注，本研究准备以此开展工作，探究事件中电离层的扰动变化，并借此分析重大空间天气事件对空间环境产生的影响。</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5" w:history="1">
              <w:r w:rsidRPr="006B0D34">
                <w:rPr>
                  <w:rFonts w:ascii="FangSong" w:eastAsia="FangSong" w:hAnsi="FangSong" w:cs="宋体" w:hint="eastAsia"/>
                  <w:color w:val="0563C1"/>
                  <w:kern w:val="0"/>
                  <w:szCs w:val="24"/>
                  <w:u w:val="single"/>
                </w:rPr>
                <w:t>http://www.weain.mil.cn/cgcms/jppt/jppt/queryDetailInfo?SiteID=122&amp;ID=15154&amp;CatalogInner=001302&amp;id=661170&amp;ssddwid=3</w:t>
              </w:r>
            </w:hyperlink>
          </w:p>
        </w:tc>
      </w:tr>
      <w:tr w:rsidR="00895A74" w:rsidRPr="006B0D34" w:rsidTr="00D66C93">
        <w:trPr>
          <w:trHeight w:val="27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lastRenderedPageBreak/>
              <w:t>重点实验室基金-61424110202-支持动平台分布式协作的动态时间敏感网络技术研究</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深入了解典型动态多节点无线组网的特点，探求通过分布式时间感知与控制技术提升底层支持网络性能的理论和方法，研究可预期的时间敏感网络关键参数感知与主动控制方法，提出节点与平台动态特性与可预期的确定性之间的相互约束关系和性能指标，突发业务时间确定性保证技术。通过试验验证平台初步展示运动平台动态确定性时间敏感网络提供可预期的确定性的能力</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6" w:history="1">
              <w:r w:rsidRPr="006B0D34">
                <w:rPr>
                  <w:rFonts w:ascii="FangSong" w:eastAsia="FangSong" w:hAnsi="FangSong" w:cs="宋体" w:hint="eastAsia"/>
                  <w:color w:val="0563C1"/>
                  <w:kern w:val="0"/>
                  <w:szCs w:val="24"/>
                  <w:u w:val="single"/>
                </w:rPr>
                <w:t>http://www.weain.mil.cn/cgcms/jppt/jppt/queryDetailInfo?SiteID=122&amp;ID=15154&amp;CatalogInner=001302&amp;id=661168&amp;ssddwid=3</w:t>
              </w:r>
            </w:hyperlink>
          </w:p>
        </w:tc>
      </w:tr>
      <w:tr w:rsidR="00895A74" w:rsidRPr="006B0D34" w:rsidTr="00D66C93">
        <w:trPr>
          <w:trHeight w:val="42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重点实验室基金-61424110201-基于全维度压缩的高光谱快速成像方法研究</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各应用领域对高光谱遥感数据的空间和光谱分辨率越来越高的需求。现有方法不能同时充分利用高光谱数据空间维及光谱维的冗余信息，压缩效率较低，亟需以三维的视角来处理其间的冗余性。基于被测区域空间维和</w:t>
            </w:r>
            <w:proofErr w:type="gramStart"/>
            <w:r w:rsidRPr="006B0D34">
              <w:rPr>
                <w:rFonts w:ascii="FangSong" w:eastAsia="FangSong" w:hAnsi="FangSong" w:cs="宋体" w:hint="eastAsia"/>
                <w:color w:val="000000"/>
                <w:kern w:val="0"/>
                <w:szCs w:val="24"/>
              </w:rPr>
              <w:t>光谱维上的</w:t>
            </w:r>
            <w:proofErr w:type="gramEnd"/>
            <w:r w:rsidRPr="006B0D34">
              <w:rPr>
                <w:rFonts w:ascii="FangSong" w:eastAsia="FangSong" w:hAnsi="FangSong" w:cs="宋体" w:hint="eastAsia"/>
                <w:color w:val="000000"/>
                <w:kern w:val="0"/>
                <w:szCs w:val="24"/>
              </w:rPr>
              <w:t>全息结构，实现全维度高性能的压缩采样传输，有效缓解大数据量为采样硬件和传输带宽带来的压力。设计直接面向三维数据的快速精确重建方法，有效解决现有数据重构方法在高维空间全局寻优的组合爆炸问题，基于少量数据实现高分辨率快速成像，为后续高光谱数据处理和分析，包括高光谱反演、端元提取、解混、分类、目标识别等提供更有利的前提条件。</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7" w:history="1">
              <w:r w:rsidRPr="006B0D34">
                <w:rPr>
                  <w:rFonts w:ascii="FangSong" w:eastAsia="FangSong" w:hAnsi="FangSong" w:cs="宋体" w:hint="eastAsia"/>
                  <w:color w:val="0563C1"/>
                  <w:kern w:val="0"/>
                  <w:szCs w:val="24"/>
                  <w:u w:val="single"/>
                </w:rPr>
                <w:t>http://www.weain.mil.cn/cgcms/jppt/jppt/queryDetailInfo?SiteID=122&amp;ID=15154&amp;CatalogInner=001302&amp;id=661167&amp;ssddwid=3</w:t>
              </w:r>
            </w:hyperlink>
          </w:p>
        </w:tc>
      </w:tr>
      <w:tr w:rsidR="00895A74" w:rsidRPr="006B0D34" w:rsidTr="00D66C93">
        <w:trPr>
          <w:trHeight w:val="36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lastRenderedPageBreak/>
              <w:t>重点实验室基金-61424110301-火星电离层对轨道器雷达的探测性能影响研究</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火星次表层和电离层的探测和研究，为了解火星的物理特性、构造组成和空间环境特性，探寻火星生命，研究火星的地质演化历史提供科学依据。雷达探测技术已广泛应用于行星探测，特别是轨道器搭载的下视雷达探测仪，在类地行星探测中具有独特的作用与优势。雷达工作频率会受到行星电离层截止频率的影响，同时电离层产生的色散也会引起雷达信号调制失真。因此，研究分析火星电离层对轨道器雷达的影响，对选择合适的工作频率、评估特定频率的雷达探测仪性能，具有重要的科学研究与工程应用意义。</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8" w:history="1">
              <w:r w:rsidRPr="006B0D34">
                <w:rPr>
                  <w:rFonts w:ascii="FangSong" w:eastAsia="FangSong" w:hAnsi="FangSong" w:cs="宋体" w:hint="eastAsia"/>
                  <w:color w:val="0563C1"/>
                  <w:kern w:val="0"/>
                  <w:szCs w:val="24"/>
                  <w:u w:val="single"/>
                </w:rPr>
                <w:t>http://www.weain.mil.cn/cgcms/jppt/jppt/queryDetailInfo?SiteID=122&amp;ID=15154&amp;CatalogInner=001302&amp;id=661166&amp;ssddwid=4</w:t>
              </w:r>
            </w:hyperlink>
          </w:p>
        </w:tc>
      </w:tr>
      <w:tr w:rsidR="00895A74" w:rsidRPr="006B0D34" w:rsidTr="00D66C93">
        <w:trPr>
          <w:trHeight w:val="24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重点实验室基金-61424110504-基于液晶偏振光栅的大角度光偏转方法</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进行液晶偏振光栅的开发制备，具体内容主要包括液晶光控取向薄膜制备工艺、液晶（聚合物薄膜）制备工艺的开发，光控取向曝光系统（比如圆偏振双光束干涉系统）的搭建与技术开发，以及液晶偏振光栅-可调液晶波片级联器件的封装测试技术开发。最终研制成液晶偏振光栅级联器件，并实验演示大角度、高效率的激光偏转。</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9" w:history="1">
              <w:r w:rsidRPr="006B0D34">
                <w:rPr>
                  <w:rFonts w:ascii="FangSong" w:eastAsia="FangSong" w:hAnsi="FangSong" w:cs="宋体" w:hint="eastAsia"/>
                  <w:color w:val="0563C1"/>
                  <w:kern w:val="0"/>
                  <w:szCs w:val="24"/>
                  <w:u w:val="single"/>
                </w:rPr>
                <w:t>http://www.weain.mil.cn/cgcms/jppt/jppt/queryDetailInfo?SiteID=122&amp;ID=15154&amp;CatalogInner=001302&amp;id=661165&amp;ssddwid=3</w:t>
              </w:r>
            </w:hyperlink>
          </w:p>
        </w:tc>
      </w:tr>
      <w:tr w:rsidR="00895A74" w:rsidRPr="006B0D34" w:rsidTr="00D66C93">
        <w:trPr>
          <w:trHeight w:val="18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非金属材料环境老化及使用寿命研究</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proofErr w:type="gramStart"/>
            <w:r w:rsidRPr="006B0D34">
              <w:rPr>
                <w:rFonts w:ascii="FangSong" w:eastAsia="FangSong" w:hAnsi="FangSong" w:cs="宋体" w:hint="eastAsia"/>
                <w:color w:val="000000"/>
                <w:kern w:val="0"/>
                <w:szCs w:val="24"/>
              </w:rPr>
              <w:t>掌握航改燃</w:t>
            </w:r>
            <w:proofErr w:type="gramEnd"/>
            <w:r w:rsidRPr="006B0D34">
              <w:rPr>
                <w:rFonts w:ascii="FangSong" w:eastAsia="FangSong" w:hAnsi="FangSong" w:cs="宋体" w:hint="eastAsia"/>
                <w:color w:val="000000"/>
                <w:kern w:val="0"/>
                <w:szCs w:val="24"/>
              </w:rPr>
              <w:t>机用非金属材料环境腐蚀老化特点，及非金属材料在海洋环境下使用寿命关键因素，为燃气轮机的设计和选材提供依据</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2019/9/30</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0" w:history="1">
              <w:r w:rsidRPr="006B0D34">
                <w:rPr>
                  <w:rFonts w:ascii="FangSong" w:eastAsia="FangSong" w:hAnsi="FangSong" w:cs="宋体" w:hint="eastAsia"/>
                  <w:color w:val="0563C1"/>
                  <w:kern w:val="0"/>
                  <w:szCs w:val="24"/>
                  <w:u w:val="single"/>
                </w:rPr>
                <w:t>http://www.weain.mil.cn/cgcms/jppt/jppt/queryDetailInfo?SiteID=122&amp;ID=15154&amp;CatalogInner=001302&amp;id=661164&amp;ssddwid=12</w:t>
              </w:r>
            </w:hyperlink>
          </w:p>
        </w:tc>
      </w:tr>
      <w:tr w:rsidR="00895A74" w:rsidRPr="006B0D34" w:rsidTr="00D66C93">
        <w:trPr>
          <w:trHeight w:val="3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lastRenderedPageBreak/>
              <w:t>重点实验室基金-61424110302- 基于雷达图像的小目标快速检测技术</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雷达图像在军事和民用领域的应用越来越广泛，在民用方面主要体现在农林与海洋环境监测、地形地貌分类、桥梁道路等重要建构筑物监测；在军事用途方面主要是军事目标探查与监视。但是目前小目标的类型越来越多，移动速度越来越快，基于雷达的军事预警系统在软硬件性能方面仍存在技术瓶颈，尤其在小目标的样本库构建和处理识别算法应用程度并不高，因此，采用更为先进的信息处理技术进行小目标的检测跟踪，具有极其重要的意义。</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1" w:history="1">
              <w:r w:rsidRPr="006B0D34">
                <w:rPr>
                  <w:rFonts w:ascii="FangSong" w:eastAsia="FangSong" w:hAnsi="FangSong" w:cs="宋体" w:hint="eastAsia"/>
                  <w:color w:val="0563C1"/>
                  <w:kern w:val="0"/>
                  <w:szCs w:val="24"/>
                  <w:u w:val="single"/>
                </w:rPr>
                <w:t>http://www.weain.mil.cn/cgcms/jppt/jppt/queryDetailInfo?SiteID=122&amp;ID=15154&amp;CatalogInner=001302&amp;id=661162&amp;ssddwid=3</w:t>
              </w:r>
            </w:hyperlink>
          </w:p>
        </w:tc>
      </w:tr>
      <w:tr w:rsidR="00895A74" w:rsidRPr="006B0D34" w:rsidTr="00D66C93">
        <w:trPr>
          <w:trHeight w:val="18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重点实验室基金-61424110402-“空-天-地”场景中“人-机”协同的感知与交互</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地面人员可通过基于虚拟现实技术和三维重建的地面显示设备对航天器内外真实环境进行实时的临场感知，对地面人员的远程操作及其对航天员的支持提供更为逼真、丰富、可靠的实时信息。</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2" w:history="1">
              <w:r w:rsidRPr="006B0D34">
                <w:rPr>
                  <w:rFonts w:ascii="FangSong" w:eastAsia="FangSong" w:hAnsi="FangSong" w:cs="宋体" w:hint="eastAsia"/>
                  <w:color w:val="0563C1"/>
                  <w:kern w:val="0"/>
                  <w:szCs w:val="24"/>
                  <w:u w:val="single"/>
                </w:rPr>
                <w:t>http://www.weain.mil.cn/cgcms/jppt/jppt/queryDetailInfo?SiteID=122&amp;ID=15154&amp;CatalogInner=001302&amp;id=661161&amp;ssddwid=3</w:t>
              </w:r>
            </w:hyperlink>
          </w:p>
        </w:tc>
      </w:tr>
      <w:tr w:rsidR="00895A74" w:rsidRPr="006B0D34" w:rsidTr="00D66C93">
        <w:trPr>
          <w:trHeight w:val="27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重点实验室基金-61424110101-基于碳基纳米薄膜提高空间微波部件微放电阈值的方法研究</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针对提高空间微波部件微放电阈值的基础科学问题，探索新型碳基纳米薄膜调控微波器件微放电阈值的作用机理，达到抑制微放电效应的目标。本项目拟通过制备碳基纳米薄膜结构，阐明不同碳基纳米薄膜功函数，厚度及粗糙度对微波器件微放电效应的调控机制，建立与碳基纳米薄膜相关的微放电仿真模型，总结对微波器件性能(导电/电热)的影响规律，提高微波器件的微放电阈值。</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2019/10/11</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3" w:history="1">
              <w:r w:rsidRPr="006B0D34">
                <w:rPr>
                  <w:rFonts w:ascii="FangSong" w:eastAsia="FangSong" w:hAnsi="FangSong" w:cs="宋体" w:hint="eastAsia"/>
                  <w:color w:val="0563C1"/>
                  <w:kern w:val="0"/>
                  <w:szCs w:val="24"/>
                  <w:u w:val="single"/>
                </w:rPr>
                <w:t>http://www.weain.mil.cn/cgcms/jppt/jppt/queryDetailInfo?SiteID=122&amp;ID=15154&amp;CatalogInner=001302&amp;id=661160&amp;ssddwid=3</w:t>
              </w:r>
            </w:hyperlink>
          </w:p>
        </w:tc>
      </w:tr>
      <w:tr w:rsidR="00895A74" w:rsidRPr="006B0D34" w:rsidTr="00D66C93">
        <w:trPr>
          <w:trHeight w:val="18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lastRenderedPageBreak/>
              <w:t>重点实验室基金-61425040106-蜂群无人机分布式自主决策与控制技术研究</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用于蜂群式无人机分布式自主任务管理技术研究</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2019/10/10</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4" w:history="1">
              <w:r w:rsidRPr="006B0D34">
                <w:rPr>
                  <w:rFonts w:ascii="FangSong" w:eastAsia="FangSong" w:hAnsi="FangSong" w:cs="宋体" w:hint="eastAsia"/>
                  <w:color w:val="0563C1"/>
                  <w:kern w:val="0"/>
                  <w:szCs w:val="24"/>
                  <w:u w:val="single"/>
                </w:rPr>
                <w:t>http://www.weain.mil.cn/cgcms/jppt/jppt/queryDetailInfo?SiteID=122&amp;ID=15154&amp;CatalogInner=001302&amp;id=660633&amp;ssddwid=5</w:t>
              </w:r>
            </w:hyperlink>
          </w:p>
        </w:tc>
      </w:tr>
      <w:tr w:rsidR="00895A74" w:rsidRPr="006B0D34" w:rsidTr="00D66C93">
        <w:trPr>
          <w:trHeight w:val="18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重点实验室基金-61425040104-基于可变步长的事件驱动飞行动力学模型研究</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用于飞行规划设计</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2019/10/10</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5" w:history="1">
              <w:r w:rsidRPr="006B0D34">
                <w:rPr>
                  <w:rFonts w:ascii="FangSong" w:eastAsia="FangSong" w:hAnsi="FangSong" w:cs="宋体" w:hint="eastAsia"/>
                  <w:color w:val="0563C1"/>
                  <w:kern w:val="0"/>
                  <w:szCs w:val="24"/>
                  <w:u w:val="single"/>
                </w:rPr>
                <w:t>http://www.weain.mil.cn/cgcms/jppt/jppt/queryDetailInfo?SiteID=122&amp;ID=15154&amp;CatalogInner=001302&amp;id=660630&amp;ssddwid=5</w:t>
              </w:r>
            </w:hyperlink>
          </w:p>
        </w:tc>
      </w:tr>
      <w:tr w:rsidR="00895A74" w:rsidRPr="006B0D34" w:rsidTr="00D66C93">
        <w:trPr>
          <w:trHeight w:val="18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重点实验室基金-61425040112-基于深度学习的异源异构图像匹配技术</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用于图像匹配识别或图像导航等。</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2019/10/10</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6" w:history="1">
              <w:r w:rsidRPr="006B0D34">
                <w:rPr>
                  <w:rFonts w:ascii="FangSong" w:eastAsia="FangSong" w:hAnsi="FangSong" w:cs="宋体" w:hint="eastAsia"/>
                  <w:color w:val="0563C1"/>
                  <w:kern w:val="0"/>
                  <w:szCs w:val="24"/>
                  <w:u w:val="single"/>
                </w:rPr>
                <w:t>http://www.weain.mil.cn/cgcms/jppt/jppt/queryDetailInfo?SiteID=122&amp;ID=15154&amp;CatalogInner=001302&amp;id=660629&amp;ssddwid=5</w:t>
              </w:r>
            </w:hyperlink>
          </w:p>
        </w:tc>
      </w:tr>
      <w:tr w:rsidR="00895A74" w:rsidRPr="006B0D34" w:rsidTr="00D66C93">
        <w:trPr>
          <w:trHeight w:val="18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重点实验室基金-61425040306-高可靠性脑电指令提取技术</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用于高效人机交互</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2019/10/10</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7" w:history="1">
              <w:r w:rsidRPr="006B0D34">
                <w:rPr>
                  <w:rFonts w:ascii="FangSong" w:eastAsia="FangSong" w:hAnsi="FangSong" w:cs="宋体" w:hint="eastAsia"/>
                  <w:color w:val="0563C1"/>
                  <w:kern w:val="0"/>
                  <w:szCs w:val="24"/>
                  <w:u w:val="single"/>
                </w:rPr>
                <w:t>http://www.weain.mil.cn/cgcms/jppt/jppt/queryDetailInfo?SiteID=122&amp;ID=15154&amp;CatalogInner=001302&amp;id=660628&amp;ssddwid=5</w:t>
              </w:r>
            </w:hyperlink>
          </w:p>
        </w:tc>
      </w:tr>
      <w:tr w:rsidR="00895A74" w:rsidRPr="006B0D34" w:rsidTr="00D66C93">
        <w:trPr>
          <w:trHeight w:val="18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lastRenderedPageBreak/>
              <w:t>重点实验室基金-61425040206-基于融合树的数据融合系统设计</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用于数据融合的设计。</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2019/10/10</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8" w:history="1">
              <w:r w:rsidRPr="006B0D34">
                <w:rPr>
                  <w:rFonts w:ascii="FangSong" w:eastAsia="FangSong" w:hAnsi="FangSong" w:cs="宋体" w:hint="eastAsia"/>
                  <w:color w:val="0563C1"/>
                  <w:kern w:val="0"/>
                  <w:szCs w:val="24"/>
                  <w:u w:val="single"/>
                </w:rPr>
                <w:t>http://www.weain.mil.cn/cgcms/jppt/jppt/queryDetailInfo?SiteID=122&amp;ID=15154&amp;CatalogInner=001302&amp;id=660627&amp;ssddwid=5</w:t>
              </w:r>
            </w:hyperlink>
          </w:p>
        </w:tc>
      </w:tr>
      <w:tr w:rsidR="00895A74" w:rsidRPr="006B0D34" w:rsidTr="00D66C93">
        <w:trPr>
          <w:trHeight w:val="18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重点实验室基金-大功率脉冲电源稳定性提升技术</w:t>
            </w:r>
          </w:p>
        </w:tc>
        <w:tc>
          <w:tcPr>
            <w:tcW w:w="5812"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用于高功率微波电源。</w:t>
            </w:r>
          </w:p>
        </w:tc>
        <w:tc>
          <w:tcPr>
            <w:tcW w:w="1417"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00000"/>
                <w:kern w:val="0"/>
                <w:szCs w:val="24"/>
              </w:rPr>
            </w:pPr>
            <w:r w:rsidRPr="006B0D34">
              <w:rPr>
                <w:rFonts w:ascii="FangSong" w:eastAsia="FangSong" w:hAnsi="FangSong" w:cs="宋体" w:hint="eastAsia"/>
                <w:color w:val="000000"/>
                <w:kern w:val="0"/>
                <w:szCs w:val="24"/>
              </w:rPr>
              <w:t>2019/10/10</w:t>
            </w:r>
          </w:p>
        </w:tc>
        <w:tc>
          <w:tcPr>
            <w:tcW w:w="4678" w:type="dxa"/>
            <w:tcBorders>
              <w:top w:val="nil"/>
              <w:left w:val="nil"/>
              <w:bottom w:val="single" w:sz="4" w:space="0" w:color="auto"/>
              <w:right w:val="single" w:sz="4" w:space="0" w:color="auto"/>
            </w:tcBorders>
            <w:shd w:val="clear" w:color="auto" w:fill="auto"/>
            <w:vAlign w:val="center"/>
            <w:hideMark/>
          </w:tcPr>
          <w:p w:rsidR="00895A74" w:rsidRPr="006B0D34" w:rsidRDefault="00895A74" w:rsidP="00D66C93">
            <w:pPr>
              <w:widowControl/>
              <w:wordWrap w:val="0"/>
              <w:spacing w:line="240" w:lineRule="auto"/>
              <w:ind w:firstLineChars="0" w:firstLine="0"/>
              <w:jc w:val="left"/>
              <w:rPr>
                <w:rFonts w:ascii="FangSong" w:eastAsia="FangSong" w:hAnsi="FangSong" w:cs="宋体"/>
                <w:color w:val="0563C1"/>
                <w:kern w:val="0"/>
                <w:szCs w:val="24"/>
                <w:u w:val="single"/>
              </w:rPr>
            </w:pPr>
            <w:hyperlink r:id="rId19" w:history="1">
              <w:r w:rsidRPr="006B0D34">
                <w:rPr>
                  <w:rFonts w:ascii="FangSong" w:eastAsia="FangSong" w:hAnsi="FangSong" w:cs="宋体" w:hint="eastAsia"/>
                  <w:color w:val="0563C1"/>
                  <w:kern w:val="0"/>
                  <w:szCs w:val="24"/>
                  <w:u w:val="single"/>
                </w:rPr>
                <w:t>http://www.weain.mil.cn/cgcms/jppt/jppt/queryDetailInfo?SiteID=122&amp;ID=15154&amp;CatalogInner=001302&amp;id=660625&amp;ssddwid=6</w:t>
              </w:r>
            </w:hyperlink>
          </w:p>
        </w:tc>
      </w:tr>
    </w:tbl>
    <w:p w:rsidR="00B8440F" w:rsidRPr="00895A74" w:rsidRDefault="00895A74" w:rsidP="00895A74">
      <w:pPr>
        <w:ind w:firstLineChars="0" w:firstLine="0"/>
        <w:rPr>
          <w:rFonts w:hint="eastAsia"/>
        </w:rPr>
      </w:pPr>
    </w:p>
    <w:sectPr w:rsidR="00B8440F" w:rsidRPr="00895A74" w:rsidSect="00895A74">
      <w:pgSz w:w="16838" w:h="11906" w:orient="landscape"/>
      <w:pgMar w:top="1800" w:right="1440" w:bottom="180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74"/>
    <w:rsid w:val="0001633D"/>
    <w:rsid w:val="00020541"/>
    <w:rsid w:val="0058338B"/>
    <w:rsid w:val="00863881"/>
    <w:rsid w:val="00895A74"/>
    <w:rsid w:val="008F60B1"/>
    <w:rsid w:val="00961685"/>
    <w:rsid w:val="00C55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70FD"/>
  <w15:chartTrackingRefBased/>
  <w15:docId w15:val="{5F57E3FE-CD30-4103-8AA1-C8B8FD4A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5A74"/>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C55D42"/>
    <w:pPr>
      <w:keepNext/>
      <w:keepLines/>
      <w:spacing w:before="240" w:after="240"/>
      <w:jc w:val="center"/>
      <w:outlineLvl w:val="0"/>
    </w:pPr>
    <w:rPr>
      <w:b/>
      <w:bCs/>
      <w:kern w:val="44"/>
      <w:sz w:val="32"/>
      <w:szCs w:val="44"/>
    </w:rPr>
  </w:style>
  <w:style w:type="paragraph" w:styleId="2">
    <w:name w:val="heading 2"/>
    <w:basedOn w:val="a"/>
    <w:next w:val="a"/>
    <w:link w:val="20"/>
    <w:uiPriority w:val="9"/>
    <w:unhideWhenUsed/>
    <w:qFormat/>
    <w:rsid w:val="00C55D42"/>
    <w:pPr>
      <w:keepNext/>
      <w:keepLines/>
      <w:spacing w:before="240" w:after="240"/>
      <w:outlineLvl w:val="1"/>
    </w:pPr>
    <w:rPr>
      <w:rFonts w:cstheme="majorBidi"/>
      <w:b/>
      <w:bCs/>
      <w:sz w:val="28"/>
      <w:szCs w:val="32"/>
    </w:rPr>
  </w:style>
  <w:style w:type="paragraph" w:styleId="3">
    <w:name w:val="heading 3"/>
    <w:basedOn w:val="a"/>
    <w:next w:val="a"/>
    <w:link w:val="30"/>
    <w:uiPriority w:val="9"/>
    <w:unhideWhenUsed/>
    <w:qFormat/>
    <w:rsid w:val="00C55D42"/>
    <w:pPr>
      <w:keepNext/>
      <w:keepLines/>
      <w:outlineLvl w:val="2"/>
    </w:pPr>
    <w:rPr>
      <w:b/>
      <w:bCs/>
      <w:szCs w:val="32"/>
    </w:rPr>
  </w:style>
  <w:style w:type="paragraph" w:styleId="4">
    <w:name w:val="heading 4"/>
    <w:basedOn w:val="a"/>
    <w:next w:val="a"/>
    <w:link w:val="40"/>
    <w:uiPriority w:val="9"/>
    <w:unhideWhenUsed/>
    <w:qFormat/>
    <w:rsid w:val="00C55D42"/>
    <w:pPr>
      <w:keepNext/>
      <w:keepLines/>
      <w:outlineLvl w:val="3"/>
    </w:pPr>
    <w:rPr>
      <w:rFonts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55D42"/>
    <w:rPr>
      <w:rFonts w:ascii="Times New Roman" w:eastAsia="宋体" w:hAnsi="Times New Roman"/>
      <w:b/>
      <w:bCs/>
      <w:kern w:val="44"/>
      <w:sz w:val="32"/>
      <w:szCs w:val="44"/>
    </w:rPr>
  </w:style>
  <w:style w:type="character" w:customStyle="1" w:styleId="20">
    <w:name w:val="标题 2 字符"/>
    <w:basedOn w:val="a0"/>
    <w:link w:val="2"/>
    <w:uiPriority w:val="9"/>
    <w:rsid w:val="00C55D42"/>
    <w:rPr>
      <w:rFonts w:ascii="Times New Roman" w:eastAsia="宋体" w:hAnsi="Times New Roman" w:cstheme="majorBidi"/>
      <w:b/>
      <w:bCs/>
      <w:sz w:val="28"/>
      <w:szCs w:val="32"/>
    </w:rPr>
  </w:style>
  <w:style w:type="character" w:customStyle="1" w:styleId="30">
    <w:name w:val="标题 3 字符"/>
    <w:basedOn w:val="a0"/>
    <w:link w:val="3"/>
    <w:uiPriority w:val="9"/>
    <w:rsid w:val="00C55D42"/>
    <w:rPr>
      <w:rFonts w:ascii="Times New Roman" w:eastAsia="宋体" w:hAnsi="Times New Roman"/>
      <w:b/>
      <w:bCs/>
      <w:sz w:val="24"/>
      <w:szCs w:val="32"/>
    </w:rPr>
  </w:style>
  <w:style w:type="character" w:customStyle="1" w:styleId="40">
    <w:name w:val="标题 4 字符"/>
    <w:basedOn w:val="a0"/>
    <w:link w:val="4"/>
    <w:uiPriority w:val="9"/>
    <w:rsid w:val="00C55D42"/>
    <w:rPr>
      <w:rFonts w:ascii="Times New Roman" w:eastAsia="宋体" w:hAnsi="Times New Roman"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in.mil.cn/cgcms/jppt/jppt/queryDetailInfo?SiteID=122&amp;ID=15154&amp;CatalogInner=001302&amp;id=661166&amp;ssddwid=4" TargetMode="External"/><Relationship Id="rId13" Type="http://schemas.openxmlformats.org/officeDocument/2006/relationships/hyperlink" Target="http://www.weain.mil.cn/cgcms/jppt/jppt/queryDetailInfo?SiteID=122&amp;ID=15154&amp;CatalogInner=001302&amp;id=661160&amp;ssddwid=3" TargetMode="External"/><Relationship Id="rId18" Type="http://schemas.openxmlformats.org/officeDocument/2006/relationships/hyperlink" Target="http://www.weain.mil.cn/cgcms/jppt/jppt/queryDetailInfo?SiteID=122&amp;ID=15154&amp;CatalogInner=001302&amp;id=660627&amp;ssddwid=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weain.mil.cn/cgcms/jppt/jppt/queryDetailInfo?SiteID=122&amp;ID=15154&amp;CatalogInner=001302&amp;id=661167&amp;ssddwid=3" TargetMode="External"/><Relationship Id="rId12" Type="http://schemas.openxmlformats.org/officeDocument/2006/relationships/hyperlink" Target="http://www.weain.mil.cn/cgcms/jppt/jppt/queryDetailInfo?SiteID=122&amp;ID=15154&amp;CatalogInner=001302&amp;id=661161&amp;ssddwid=3" TargetMode="External"/><Relationship Id="rId17" Type="http://schemas.openxmlformats.org/officeDocument/2006/relationships/hyperlink" Target="http://www.weain.mil.cn/cgcms/jppt/jppt/queryDetailInfo?SiteID=122&amp;ID=15154&amp;CatalogInner=001302&amp;id=660628&amp;ssddwid=5" TargetMode="External"/><Relationship Id="rId2" Type="http://schemas.openxmlformats.org/officeDocument/2006/relationships/settings" Target="settings.xml"/><Relationship Id="rId16" Type="http://schemas.openxmlformats.org/officeDocument/2006/relationships/hyperlink" Target="http://www.weain.mil.cn/cgcms/jppt/jppt/queryDetailInfo?SiteID=122&amp;ID=15154&amp;CatalogInner=001302&amp;id=660629&amp;ssddwid=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ain.mil.cn/cgcms/jppt/jppt/queryDetailInfo?SiteID=122&amp;ID=15154&amp;CatalogInner=001302&amp;id=661168&amp;ssddwid=3" TargetMode="External"/><Relationship Id="rId11" Type="http://schemas.openxmlformats.org/officeDocument/2006/relationships/hyperlink" Target="http://www.weain.mil.cn/cgcms/jppt/jppt/queryDetailInfo?SiteID=122&amp;ID=15154&amp;CatalogInner=001302&amp;id=661162&amp;ssddwid=3" TargetMode="External"/><Relationship Id="rId5" Type="http://schemas.openxmlformats.org/officeDocument/2006/relationships/hyperlink" Target="http://www.weain.mil.cn/cgcms/jppt/jppt/queryDetailInfo?SiteID=122&amp;ID=15154&amp;CatalogInner=001302&amp;id=661170&amp;ssddwid=3" TargetMode="External"/><Relationship Id="rId15" Type="http://schemas.openxmlformats.org/officeDocument/2006/relationships/hyperlink" Target="http://www.weain.mil.cn/cgcms/jppt/jppt/queryDetailInfo?SiteID=122&amp;ID=15154&amp;CatalogInner=001302&amp;id=660630&amp;ssddwid=5" TargetMode="External"/><Relationship Id="rId10" Type="http://schemas.openxmlformats.org/officeDocument/2006/relationships/hyperlink" Target="http://www.weain.mil.cn/cgcms/jppt/jppt/queryDetailInfo?SiteID=122&amp;ID=15154&amp;CatalogInner=001302&amp;id=661164&amp;ssddwid=12" TargetMode="External"/><Relationship Id="rId19" Type="http://schemas.openxmlformats.org/officeDocument/2006/relationships/hyperlink" Target="http://www.weain.mil.cn/cgcms/jppt/jppt/queryDetailInfo?SiteID=122&amp;ID=15154&amp;CatalogInner=001302&amp;id=660625&amp;ssddwid=6" TargetMode="External"/><Relationship Id="rId4" Type="http://schemas.openxmlformats.org/officeDocument/2006/relationships/hyperlink" Target="http://www.weain.mil.cn/cgcms/jppt/jppt/queryDetailInfo?SiteID=122&amp;ID=15154&amp;CatalogInner=001302&amp;id=661169&amp;ssddwid=2" TargetMode="External"/><Relationship Id="rId9" Type="http://schemas.openxmlformats.org/officeDocument/2006/relationships/hyperlink" Target="http://www.weain.mil.cn/cgcms/jppt/jppt/queryDetailInfo?SiteID=122&amp;ID=15154&amp;CatalogInner=001302&amp;id=661165&amp;ssddwid=3" TargetMode="External"/><Relationship Id="rId14" Type="http://schemas.openxmlformats.org/officeDocument/2006/relationships/hyperlink" Target="http://www.weain.mil.cn/cgcms/jppt/jppt/queryDetailInfo?SiteID=122&amp;ID=15154&amp;CatalogInner=001302&amp;id=660633&amp;ssddwid=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WENLIN</dc:creator>
  <cp:keywords/>
  <dc:description/>
  <cp:lastModifiedBy>JIA WENLIN</cp:lastModifiedBy>
  <cp:revision>1</cp:revision>
  <dcterms:created xsi:type="dcterms:W3CDTF">2019-09-24T03:32:00Z</dcterms:created>
  <dcterms:modified xsi:type="dcterms:W3CDTF">2019-09-24T03:33:00Z</dcterms:modified>
</cp:coreProperties>
</file>