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b/>
          <w:sz w:val="36"/>
          <w:szCs w:val="32"/>
        </w:rPr>
      </w:pPr>
    </w:p>
    <w:p>
      <w:pPr>
        <w:jc w:val="center"/>
        <w:rPr>
          <w:rFonts w:ascii="仿宋_GB2312"/>
          <w:b/>
          <w:sz w:val="36"/>
          <w:szCs w:val="32"/>
        </w:rPr>
      </w:pPr>
    </w:p>
    <w:p>
      <w:pPr>
        <w:jc w:val="center"/>
        <w:rPr>
          <w:rFonts w:ascii="隶书"/>
          <w:b/>
          <w:sz w:val="44"/>
          <w:szCs w:val="44"/>
        </w:rPr>
      </w:pPr>
      <w:r>
        <w:rPr>
          <w:rFonts w:hint="eastAsia" w:ascii="隶书"/>
          <w:b/>
          <w:sz w:val="44"/>
          <w:szCs w:val="44"/>
        </w:rPr>
        <w:t>江苏师范大学图书馆</w:t>
      </w:r>
    </w:p>
    <w:p>
      <w:pPr>
        <w:jc w:val="center"/>
        <w:rPr>
          <w:rFonts w:ascii="隶书"/>
          <w:b/>
          <w:sz w:val="44"/>
          <w:szCs w:val="44"/>
        </w:rPr>
      </w:pPr>
      <w:r>
        <w:rPr>
          <w:rFonts w:ascii="隶书"/>
          <w:b/>
          <w:sz w:val="44"/>
          <w:szCs w:val="44"/>
        </w:rPr>
        <w:t>201</w:t>
      </w:r>
      <w:r>
        <w:rPr>
          <w:rFonts w:hint="eastAsia" w:ascii="隶书"/>
          <w:b/>
          <w:sz w:val="44"/>
          <w:szCs w:val="44"/>
        </w:rPr>
        <w:t>8</w:t>
      </w:r>
      <w:r>
        <w:rPr>
          <w:rFonts w:hint="eastAsia" w:ascii="隶书"/>
          <w:b/>
          <w:sz w:val="44"/>
          <w:szCs w:val="44"/>
          <w:lang w:val="en-US" w:eastAsia="zh-CN"/>
        </w:rPr>
        <w:t>--</w:t>
      </w:r>
      <w:r>
        <w:rPr>
          <w:rFonts w:hint="eastAsia" w:ascii="隶书"/>
          <w:b/>
          <w:sz w:val="44"/>
          <w:szCs w:val="44"/>
        </w:rPr>
        <w:t>2019年度图书采购</w:t>
      </w:r>
    </w:p>
    <w:p>
      <w:pPr>
        <w:jc w:val="center"/>
        <w:rPr>
          <w:rFonts w:ascii="隶书"/>
          <w:b/>
          <w:sz w:val="44"/>
          <w:szCs w:val="44"/>
        </w:rPr>
      </w:pPr>
    </w:p>
    <w:p>
      <w:pPr>
        <w:tabs>
          <w:tab w:val="left" w:pos="2970"/>
          <w:tab w:val="center" w:pos="4156"/>
        </w:tabs>
        <w:spacing w:after="312" w:afterLines="100" w:line="440" w:lineRule="exact"/>
        <w:jc w:val="center"/>
        <w:rPr>
          <w:rFonts w:ascii="隶书" w:hAnsi="宋体"/>
          <w:sz w:val="30"/>
          <w:szCs w:val="30"/>
        </w:rPr>
      </w:pPr>
      <w:r>
        <w:rPr>
          <w:rFonts w:hint="eastAsia" w:ascii="隶书" w:hAnsi="宋体"/>
          <w:b/>
          <w:sz w:val="30"/>
          <w:szCs w:val="30"/>
        </w:rPr>
        <w:t>（No：2017F30132）</w:t>
      </w:r>
    </w:p>
    <w:p>
      <w:pPr>
        <w:jc w:val="center"/>
        <w:rPr>
          <w:rFonts w:ascii="隶书"/>
          <w:b/>
          <w:sz w:val="36"/>
          <w:szCs w:val="32"/>
        </w:rPr>
      </w:pPr>
    </w:p>
    <w:p>
      <w:pPr>
        <w:jc w:val="center"/>
        <w:rPr>
          <w:rFonts w:ascii="隶书"/>
          <w:b/>
          <w:sz w:val="36"/>
          <w:szCs w:val="32"/>
        </w:rPr>
      </w:pPr>
    </w:p>
    <w:p>
      <w:pPr>
        <w:rPr>
          <w:rFonts w:ascii="隶书"/>
          <w:b/>
          <w:sz w:val="36"/>
          <w:szCs w:val="32"/>
        </w:rPr>
      </w:pPr>
    </w:p>
    <w:p>
      <w:pPr>
        <w:jc w:val="center"/>
        <w:rPr>
          <w:rFonts w:ascii="隶书"/>
          <w:b/>
          <w:spacing w:val="74"/>
          <w:sz w:val="84"/>
          <w:szCs w:val="84"/>
        </w:rPr>
      </w:pPr>
      <w:r>
        <w:rPr>
          <w:rFonts w:hint="eastAsia" w:ascii="隶书"/>
          <w:b/>
          <w:spacing w:val="74"/>
          <w:sz w:val="84"/>
          <w:szCs w:val="84"/>
        </w:rPr>
        <w:t xml:space="preserve">招标文件 </w:t>
      </w:r>
    </w:p>
    <w:p>
      <w:pPr>
        <w:adjustRightInd w:val="0"/>
        <w:snapToGrid w:val="0"/>
        <w:spacing w:before="624" w:beforeLines="200" w:after="624" w:afterLines="200"/>
        <w:rPr>
          <w:rFonts w:ascii="隶书"/>
          <w:b/>
          <w:sz w:val="32"/>
          <w:szCs w:val="32"/>
        </w:rPr>
      </w:pPr>
    </w:p>
    <w:p>
      <w:pPr>
        <w:rPr>
          <w:rFonts w:ascii="隶书"/>
          <w:b/>
          <w:bCs/>
          <w:sz w:val="18"/>
          <w:szCs w:val="18"/>
        </w:rPr>
      </w:pPr>
    </w:p>
    <w:p>
      <w:pPr>
        <w:rPr>
          <w:rFonts w:ascii="隶书" w:hAnsi="宋体"/>
          <w:sz w:val="24"/>
        </w:rPr>
      </w:pPr>
    </w:p>
    <w:p>
      <w:pPr>
        <w:rPr>
          <w:rFonts w:ascii="隶书" w:hAnsi="宋体"/>
          <w:sz w:val="24"/>
        </w:rPr>
      </w:pPr>
    </w:p>
    <w:p>
      <w:pPr>
        <w:rPr>
          <w:rFonts w:ascii="隶书" w:hAnsi="宋体"/>
          <w:sz w:val="24"/>
        </w:rPr>
      </w:pPr>
    </w:p>
    <w:p>
      <w:pPr>
        <w:rPr>
          <w:rFonts w:ascii="隶书" w:hAnsi="宋体"/>
          <w:sz w:val="24"/>
        </w:rPr>
      </w:pPr>
    </w:p>
    <w:p>
      <w:pPr>
        <w:rPr>
          <w:rFonts w:ascii="隶书" w:hAnsi="宋体"/>
          <w:sz w:val="24"/>
        </w:rPr>
      </w:pPr>
    </w:p>
    <w:p>
      <w:pPr>
        <w:rPr>
          <w:rFonts w:ascii="隶书" w:hAnsi="宋体"/>
          <w:sz w:val="24"/>
        </w:rPr>
      </w:pPr>
    </w:p>
    <w:p>
      <w:pPr>
        <w:rPr>
          <w:rFonts w:ascii="隶书" w:hAnsi="宋体"/>
          <w:sz w:val="24"/>
        </w:rPr>
      </w:pPr>
    </w:p>
    <w:p>
      <w:pPr>
        <w:rPr>
          <w:rFonts w:ascii="隶书" w:hAnsi="宋体"/>
          <w:sz w:val="24"/>
        </w:rPr>
      </w:pPr>
    </w:p>
    <w:p>
      <w:pPr>
        <w:spacing w:after="156" w:afterLines="50"/>
        <w:jc w:val="center"/>
        <w:rPr>
          <w:rFonts w:ascii="隶书" w:hAnsi="宋体"/>
          <w:b/>
          <w:bCs/>
          <w:sz w:val="30"/>
        </w:rPr>
      </w:pPr>
      <w:r>
        <w:rPr>
          <w:rFonts w:hint="eastAsia" w:ascii="隶书" w:hAnsi="宋体"/>
          <w:b/>
          <w:bCs/>
          <w:sz w:val="30"/>
        </w:rPr>
        <w:t>江苏师范大学招标办</w:t>
      </w:r>
    </w:p>
    <w:p>
      <w:pPr>
        <w:jc w:val="center"/>
        <w:rPr>
          <w:rFonts w:ascii="隶书"/>
          <w:b/>
          <w:sz w:val="32"/>
          <w:szCs w:val="32"/>
        </w:rPr>
      </w:pPr>
      <w:r>
        <w:rPr>
          <w:rFonts w:hint="eastAsia" w:ascii="隶书"/>
          <w:b/>
          <w:sz w:val="32"/>
          <w:szCs w:val="32"/>
        </w:rPr>
        <w:t>二零一七年九月二十一日</w:t>
      </w:r>
    </w:p>
    <w:p>
      <w:pPr>
        <w:sectPr>
          <w:pgSz w:w="11906" w:h="16838"/>
          <w:pgMar w:top="1440" w:right="1080" w:bottom="1440" w:left="1080" w:header="851" w:footer="992" w:gutter="0"/>
          <w:cols w:space="720" w:num="1"/>
          <w:docGrid w:type="lines" w:linePitch="312" w:charSpace="0"/>
        </w:sectPr>
      </w:pPr>
    </w:p>
    <w:p>
      <w:pPr>
        <w:jc w:val="center"/>
        <w:rPr>
          <w:rFonts w:ascii="黑体"/>
          <w:sz w:val="32"/>
          <w:szCs w:val="32"/>
        </w:rPr>
      </w:pPr>
      <w:r>
        <w:rPr>
          <w:rFonts w:hint="eastAsia" w:ascii="黑体"/>
          <w:sz w:val="32"/>
          <w:szCs w:val="32"/>
        </w:rPr>
        <w:t>总目录</w:t>
      </w:r>
    </w:p>
    <w:p>
      <w:pPr>
        <w:jc w:val="center"/>
        <w:rPr>
          <w:rFonts w:ascii="黑体"/>
          <w:sz w:val="32"/>
          <w:szCs w:val="32"/>
        </w:rPr>
      </w:pPr>
    </w:p>
    <w:p>
      <w:pPr>
        <w:spacing w:line="420" w:lineRule="exact"/>
        <w:rPr>
          <w:rFonts w:ascii="仿宋_GB2312"/>
          <w:sz w:val="28"/>
          <w:szCs w:val="28"/>
        </w:rPr>
      </w:pPr>
      <w:r>
        <w:rPr>
          <w:rFonts w:hint="eastAsia" w:ascii="仿宋_GB2312"/>
          <w:sz w:val="28"/>
          <w:szCs w:val="28"/>
        </w:rPr>
        <w:t>投标邀请函………………………………………………………………1</w:t>
      </w:r>
    </w:p>
    <w:p>
      <w:pPr>
        <w:spacing w:line="420" w:lineRule="exact"/>
        <w:rPr>
          <w:rFonts w:ascii="仿宋_GB2312"/>
          <w:sz w:val="28"/>
          <w:szCs w:val="28"/>
        </w:rPr>
      </w:pPr>
      <w:r>
        <w:rPr>
          <w:rFonts w:hint="eastAsia" w:ascii="仿宋_GB2312"/>
          <w:sz w:val="28"/>
          <w:szCs w:val="28"/>
        </w:rPr>
        <w:t>第一章 投标人须知…………………………………………………… 4</w:t>
      </w:r>
    </w:p>
    <w:p>
      <w:pPr>
        <w:spacing w:line="420" w:lineRule="exact"/>
        <w:rPr>
          <w:rFonts w:ascii="仿宋_GB2312"/>
          <w:sz w:val="28"/>
          <w:szCs w:val="28"/>
        </w:rPr>
      </w:pPr>
      <w:r>
        <w:rPr>
          <w:rFonts w:hint="eastAsia" w:ascii="仿宋_GB2312"/>
          <w:sz w:val="28"/>
          <w:szCs w:val="28"/>
        </w:rPr>
        <w:t>投标人须知前附表………………………………………………………4</w:t>
      </w:r>
    </w:p>
    <w:p>
      <w:pPr>
        <w:spacing w:line="420" w:lineRule="exact"/>
        <w:rPr>
          <w:rFonts w:ascii="仿宋_GB2312"/>
          <w:b/>
          <w:sz w:val="28"/>
          <w:szCs w:val="28"/>
        </w:rPr>
      </w:pPr>
      <w:r>
        <w:rPr>
          <w:rFonts w:hint="eastAsia" w:ascii="仿宋_GB2312"/>
          <w:b/>
          <w:sz w:val="28"/>
          <w:szCs w:val="28"/>
        </w:rPr>
        <w:t>一、总    则</w:t>
      </w:r>
      <w:r>
        <w:rPr>
          <w:rFonts w:hint="eastAsia" w:ascii="仿宋_GB2312"/>
          <w:sz w:val="28"/>
          <w:szCs w:val="28"/>
        </w:rPr>
        <w:t>……………………………………………………………</w:t>
      </w:r>
      <w:r>
        <w:rPr>
          <w:rFonts w:ascii="仿宋_GB2312"/>
          <w:sz w:val="28"/>
          <w:szCs w:val="28"/>
        </w:rPr>
        <w:t>5</w:t>
      </w:r>
    </w:p>
    <w:p>
      <w:pPr>
        <w:spacing w:line="420" w:lineRule="exact"/>
        <w:rPr>
          <w:rFonts w:ascii="仿宋_GB2312"/>
          <w:sz w:val="28"/>
          <w:szCs w:val="28"/>
        </w:rPr>
      </w:pPr>
      <w:r>
        <w:rPr>
          <w:rFonts w:hint="eastAsia" w:ascii="仿宋_GB2312"/>
          <w:sz w:val="28"/>
          <w:szCs w:val="28"/>
        </w:rPr>
        <w:t xml:space="preserve">  1、项目说明………………………………………………………… 5</w:t>
      </w:r>
    </w:p>
    <w:p>
      <w:pPr>
        <w:spacing w:line="420" w:lineRule="exact"/>
        <w:rPr>
          <w:rFonts w:ascii="仿宋_GB2312"/>
          <w:sz w:val="28"/>
          <w:szCs w:val="28"/>
        </w:rPr>
      </w:pPr>
      <w:r>
        <w:rPr>
          <w:rFonts w:hint="eastAsia" w:ascii="仿宋_GB2312"/>
          <w:sz w:val="28"/>
          <w:szCs w:val="28"/>
        </w:rPr>
        <w:t xml:space="preserve">  2、资格条件………………………………………………………… 5</w:t>
      </w:r>
    </w:p>
    <w:p>
      <w:pPr>
        <w:spacing w:line="420" w:lineRule="exact"/>
        <w:rPr>
          <w:rFonts w:ascii="仿宋_GB2312"/>
          <w:sz w:val="28"/>
          <w:szCs w:val="28"/>
        </w:rPr>
      </w:pPr>
      <w:r>
        <w:rPr>
          <w:rFonts w:hint="eastAsia" w:ascii="仿宋_GB2312"/>
          <w:sz w:val="28"/>
          <w:szCs w:val="28"/>
        </w:rPr>
        <w:t xml:space="preserve">  3、投标费用………………………………………………………… 5</w:t>
      </w:r>
    </w:p>
    <w:p>
      <w:pPr>
        <w:spacing w:line="420" w:lineRule="exact"/>
        <w:rPr>
          <w:rFonts w:ascii="仿宋_GB2312"/>
          <w:sz w:val="28"/>
          <w:szCs w:val="28"/>
        </w:rPr>
      </w:pPr>
      <w:r>
        <w:rPr>
          <w:rFonts w:hint="eastAsia" w:ascii="仿宋_GB2312"/>
          <w:sz w:val="28"/>
          <w:szCs w:val="28"/>
        </w:rPr>
        <w:t xml:space="preserve">  4、适用法律………………………………………………………… 5</w:t>
      </w:r>
    </w:p>
    <w:p>
      <w:pPr>
        <w:spacing w:line="420" w:lineRule="exact"/>
        <w:rPr>
          <w:rFonts w:ascii="仿宋_GB2312"/>
          <w:sz w:val="28"/>
          <w:szCs w:val="28"/>
        </w:rPr>
      </w:pPr>
      <w:r>
        <w:rPr>
          <w:rFonts w:hint="eastAsia" w:ascii="仿宋_GB2312"/>
          <w:sz w:val="28"/>
          <w:szCs w:val="28"/>
        </w:rPr>
        <w:t xml:space="preserve">  5、招标文件的约束力……………………………………………… 5</w:t>
      </w:r>
    </w:p>
    <w:p>
      <w:pPr>
        <w:spacing w:line="420" w:lineRule="exact"/>
        <w:rPr>
          <w:rFonts w:ascii="仿宋_GB2312"/>
          <w:b/>
          <w:sz w:val="28"/>
          <w:szCs w:val="28"/>
        </w:rPr>
      </w:pPr>
      <w:r>
        <w:rPr>
          <w:rFonts w:hint="eastAsia" w:ascii="仿宋_GB2312"/>
          <w:b/>
          <w:sz w:val="28"/>
          <w:szCs w:val="28"/>
        </w:rPr>
        <w:t>二、招标文件</w:t>
      </w:r>
      <w:r>
        <w:rPr>
          <w:rFonts w:hint="eastAsia" w:ascii="仿宋_GB2312"/>
          <w:sz w:val="28"/>
          <w:szCs w:val="28"/>
        </w:rPr>
        <w:t>…………………………………………………………  6</w:t>
      </w:r>
    </w:p>
    <w:p>
      <w:pPr>
        <w:spacing w:line="420" w:lineRule="exact"/>
        <w:rPr>
          <w:rFonts w:ascii="仿宋_GB2312"/>
          <w:sz w:val="28"/>
          <w:szCs w:val="28"/>
        </w:rPr>
      </w:pPr>
      <w:r>
        <w:rPr>
          <w:rFonts w:hint="eastAsia" w:ascii="仿宋_GB2312"/>
          <w:sz w:val="28"/>
          <w:szCs w:val="28"/>
        </w:rPr>
        <w:t xml:space="preserve">  6、招标文件的构成………………………………………………… 6</w:t>
      </w:r>
    </w:p>
    <w:p>
      <w:pPr>
        <w:spacing w:line="420" w:lineRule="exact"/>
        <w:rPr>
          <w:rFonts w:ascii="仿宋_GB2312"/>
          <w:sz w:val="28"/>
          <w:szCs w:val="28"/>
        </w:rPr>
      </w:pPr>
      <w:r>
        <w:rPr>
          <w:rFonts w:hint="eastAsia" w:ascii="仿宋_GB2312"/>
          <w:sz w:val="28"/>
          <w:szCs w:val="28"/>
        </w:rPr>
        <w:t xml:space="preserve">  7、招标文件的澄清………………………………………………… 6</w:t>
      </w:r>
    </w:p>
    <w:p>
      <w:pPr>
        <w:spacing w:line="420" w:lineRule="exact"/>
        <w:rPr>
          <w:rFonts w:ascii="仿宋_GB2312"/>
          <w:sz w:val="28"/>
          <w:szCs w:val="28"/>
        </w:rPr>
      </w:pPr>
      <w:r>
        <w:rPr>
          <w:rFonts w:hint="eastAsia" w:ascii="仿宋_GB2312"/>
          <w:sz w:val="28"/>
          <w:szCs w:val="28"/>
        </w:rPr>
        <w:t xml:space="preserve">  8、招标文件的修改………………………………………………… 6</w:t>
      </w:r>
    </w:p>
    <w:p>
      <w:pPr>
        <w:spacing w:line="420" w:lineRule="exact"/>
        <w:rPr>
          <w:rFonts w:ascii="仿宋_GB2312"/>
          <w:b/>
          <w:sz w:val="28"/>
          <w:szCs w:val="28"/>
        </w:rPr>
      </w:pPr>
      <w:r>
        <w:rPr>
          <w:rFonts w:hint="eastAsia" w:ascii="仿宋_GB2312"/>
          <w:b/>
          <w:sz w:val="28"/>
          <w:szCs w:val="28"/>
        </w:rPr>
        <w:t>三、投标文件编制</w:t>
      </w:r>
      <w:r>
        <w:rPr>
          <w:rFonts w:hint="eastAsia" w:ascii="仿宋_GB2312"/>
          <w:sz w:val="28"/>
          <w:szCs w:val="28"/>
        </w:rPr>
        <w:t>……………………………………………………  6</w:t>
      </w:r>
    </w:p>
    <w:p>
      <w:pPr>
        <w:spacing w:line="420" w:lineRule="exact"/>
        <w:rPr>
          <w:rFonts w:ascii="仿宋_GB2312"/>
          <w:sz w:val="28"/>
          <w:szCs w:val="28"/>
        </w:rPr>
      </w:pPr>
      <w:r>
        <w:rPr>
          <w:rFonts w:hint="eastAsia" w:ascii="仿宋_GB2312"/>
          <w:sz w:val="28"/>
          <w:szCs w:val="28"/>
        </w:rPr>
        <w:t xml:space="preserve">  9、投标语言及度量衡单位………………………………………… 6</w:t>
      </w:r>
    </w:p>
    <w:p>
      <w:pPr>
        <w:spacing w:line="420" w:lineRule="exact"/>
        <w:rPr>
          <w:rFonts w:ascii="仿宋_GB2312"/>
          <w:sz w:val="28"/>
          <w:szCs w:val="28"/>
        </w:rPr>
      </w:pPr>
      <w:r>
        <w:rPr>
          <w:rFonts w:hint="eastAsia" w:ascii="仿宋_GB2312"/>
          <w:sz w:val="28"/>
          <w:szCs w:val="28"/>
        </w:rPr>
        <w:t xml:space="preserve">  10、投标文件的构成…………………………………………………</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11、投标文件格式……………………………………………………</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12、投标报价…………………………………………………………</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13、技术及服务要求的响应…………………………………………</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14、证明投标人资格的文件…………………………………………</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15、证明标的物合格性和符合招标文件规定的文件………………</w:t>
      </w:r>
      <w:r>
        <w:rPr>
          <w:rFonts w:ascii="仿宋_GB2312"/>
          <w:sz w:val="28"/>
          <w:szCs w:val="28"/>
        </w:rPr>
        <w:t>7</w:t>
      </w:r>
    </w:p>
    <w:p>
      <w:pPr>
        <w:spacing w:line="420" w:lineRule="exact"/>
        <w:rPr>
          <w:rFonts w:ascii="仿宋_GB2312"/>
          <w:sz w:val="28"/>
          <w:szCs w:val="28"/>
        </w:rPr>
      </w:pPr>
      <w:r>
        <w:rPr>
          <w:rFonts w:hint="eastAsia" w:ascii="仿宋_GB2312"/>
          <w:sz w:val="28"/>
          <w:szCs w:val="28"/>
        </w:rPr>
        <w:t xml:space="preserve">  16、投标保证金………………………………………………………8</w:t>
      </w:r>
    </w:p>
    <w:p>
      <w:pPr>
        <w:spacing w:line="420" w:lineRule="exact"/>
        <w:rPr>
          <w:rFonts w:ascii="仿宋_GB2312"/>
          <w:sz w:val="28"/>
          <w:szCs w:val="28"/>
        </w:rPr>
      </w:pPr>
      <w:r>
        <w:rPr>
          <w:rFonts w:hint="eastAsia" w:ascii="仿宋_GB2312"/>
          <w:sz w:val="28"/>
          <w:szCs w:val="28"/>
        </w:rPr>
        <w:t xml:space="preserve">  17、投标有效期………………………………………………………8</w:t>
      </w:r>
    </w:p>
    <w:p>
      <w:pPr>
        <w:spacing w:line="420" w:lineRule="exact"/>
        <w:rPr>
          <w:rFonts w:ascii="仿宋_GB2312"/>
          <w:sz w:val="28"/>
          <w:szCs w:val="28"/>
        </w:rPr>
      </w:pPr>
      <w:r>
        <w:rPr>
          <w:rFonts w:hint="eastAsia" w:ascii="仿宋_GB2312"/>
          <w:sz w:val="28"/>
          <w:szCs w:val="28"/>
        </w:rPr>
        <w:t xml:space="preserve">  18、投标文件的份数和签署…………………………………………8</w:t>
      </w:r>
    </w:p>
    <w:p>
      <w:pPr>
        <w:spacing w:line="420" w:lineRule="exact"/>
        <w:rPr>
          <w:rFonts w:ascii="仿宋_GB2312"/>
          <w:b/>
          <w:sz w:val="28"/>
          <w:szCs w:val="28"/>
        </w:rPr>
      </w:pPr>
      <w:r>
        <w:rPr>
          <w:rFonts w:hint="eastAsia" w:ascii="仿宋_GB2312"/>
          <w:b/>
          <w:sz w:val="28"/>
          <w:szCs w:val="28"/>
        </w:rPr>
        <w:t>四、投标文件的密封与递交</w:t>
      </w:r>
      <w:r>
        <w:rPr>
          <w:rFonts w:hint="eastAsia" w:ascii="仿宋_GB2312"/>
          <w:sz w:val="28"/>
          <w:szCs w:val="28"/>
        </w:rPr>
        <w:t>…………………………………………  9</w:t>
      </w:r>
    </w:p>
    <w:p>
      <w:pPr>
        <w:spacing w:line="420" w:lineRule="exact"/>
        <w:rPr>
          <w:rFonts w:ascii="仿宋_GB2312"/>
          <w:sz w:val="28"/>
          <w:szCs w:val="28"/>
        </w:rPr>
      </w:pPr>
      <w:r>
        <w:rPr>
          <w:rFonts w:hint="eastAsia" w:ascii="仿宋_GB2312"/>
          <w:sz w:val="28"/>
          <w:szCs w:val="28"/>
        </w:rPr>
        <w:t xml:space="preserve">  19、投标文件的密封和标记…………………………………………9</w:t>
      </w:r>
    </w:p>
    <w:p>
      <w:pPr>
        <w:spacing w:line="420" w:lineRule="exact"/>
        <w:rPr>
          <w:rFonts w:ascii="仿宋_GB2312"/>
          <w:sz w:val="28"/>
          <w:szCs w:val="28"/>
        </w:rPr>
      </w:pPr>
      <w:r>
        <w:rPr>
          <w:rFonts w:hint="eastAsia" w:ascii="仿宋_GB2312"/>
          <w:sz w:val="28"/>
          <w:szCs w:val="28"/>
        </w:rPr>
        <w:t xml:space="preserve">  20、投标截止日期…………………………………………………  9</w:t>
      </w:r>
    </w:p>
    <w:p>
      <w:pPr>
        <w:spacing w:line="420" w:lineRule="exact"/>
        <w:rPr>
          <w:rFonts w:ascii="仿宋_GB2312"/>
          <w:sz w:val="28"/>
          <w:szCs w:val="28"/>
        </w:rPr>
      </w:pPr>
      <w:r>
        <w:rPr>
          <w:rFonts w:hint="eastAsia" w:ascii="仿宋_GB2312"/>
          <w:sz w:val="28"/>
          <w:szCs w:val="28"/>
        </w:rPr>
        <w:t xml:space="preserve">  21、迟交的投标文件…………………………………………………9</w:t>
      </w:r>
    </w:p>
    <w:p>
      <w:pPr>
        <w:spacing w:line="420" w:lineRule="exact"/>
        <w:rPr>
          <w:rFonts w:ascii="仿宋_GB2312"/>
          <w:sz w:val="28"/>
          <w:szCs w:val="28"/>
        </w:rPr>
      </w:pPr>
      <w:r>
        <w:rPr>
          <w:rFonts w:hint="eastAsia" w:ascii="仿宋_GB2312"/>
          <w:sz w:val="28"/>
          <w:szCs w:val="28"/>
        </w:rPr>
        <w:t xml:space="preserve">  22、投标文件的修改和撤回…………………………………………9</w:t>
      </w:r>
    </w:p>
    <w:p>
      <w:pPr>
        <w:spacing w:line="420" w:lineRule="exact"/>
        <w:rPr>
          <w:rFonts w:ascii="仿宋_GB2312"/>
          <w:sz w:val="28"/>
          <w:szCs w:val="28"/>
        </w:rPr>
      </w:pPr>
      <w:r>
        <w:rPr>
          <w:rFonts w:hint="eastAsia" w:ascii="仿宋_GB2312"/>
          <w:b/>
          <w:sz w:val="28"/>
          <w:szCs w:val="28"/>
        </w:rPr>
        <w:t>五、开标与评标</w:t>
      </w:r>
      <w:r>
        <w:rPr>
          <w:rFonts w:hint="eastAsia" w:ascii="仿宋_GB2312"/>
          <w:sz w:val="28"/>
          <w:szCs w:val="28"/>
        </w:rPr>
        <w:t>…………………………………………………………9</w:t>
      </w:r>
    </w:p>
    <w:p>
      <w:pPr>
        <w:spacing w:line="420" w:lineRule="exact"/>
        <w:rPr>
          <w:rFonts w:ascii="仿宋_GB2312"/>
          <w:sz w:val="28"/>
          <w:szCs w:val="28"/>
        </w:rPr>
      </w:pPr>
      <w:r>
        <w:rPr>
          <w:rFonts w:hint="eastAsia" w:ascii="仿宋_GB2312"/>
          <w:sz w:val="28"/>
          <w:szCs w:val="28"/>
        </w:rPr>
        <w:t xml:space="preserve">  23、开标及评标组组成……………………………………………9</w:t>
      </w:r>
    </w:p>
    <w:p>
      <w:pPr>
        <w:spacing w:line="420" w:lineRule="exact"/>
        <w:rPr>
          <w:rFonts w:ascii="仿宋_GB2312"/>
          <w:sz w:val="28"/>
          <w:szCs w:val="28"/>
        </w:rPr>
      </w:pPr>
      <w:r>
        <w:rPr>
          <w:rFonts w:hint="eastAsia" w:ascii="仿宋_GB2312"/>
          <w:sz w:val="28"/>
          <w:szCs w:val="28"/>
        </w:rPr>
        <w:t xml:space="preserve">  24、评标过程的保密与投标的澄清………………………………10</w:t>
      </w:r>
    </w:p>
    <w:p>
      <w:pPr>
        <w:spacing w:line="420" w:lineRule="exact"/>
        <w:rPr>
          <w:rFonts w:ascii="仿宋_GB2312"/>
          <w:sz w:val="28"/>
          <w:szCs w:val="28"/>
        </w:rPr>
      </w:pPr>
      <w:r>
        <w:rPr>
          <w:rFonts w:hint="eastAsia" w:ascii="仿宋_GB2312"/>
          <w:sz w:val="28"/>
          <w:szCs w:val="28"/>
        </w:rPr>
        <w:t xml:space="preserve">  25、投标文件的评审………………………………………………10</w:t>
      </w:r>
    </w:p>
    <w:p>
      <w:pPr>
        <w:spacing w:line="420" w:lineRule="exact"/>
        <w:rPr>
          <w:rFonts w:ascii="仿宋_GB2312"/>
          <w:sz w:val="28"/>
          <w:szCs w:val="28"/>
        </w:rPr>
      </w:pPr>
      <w:r>
        <w:rPr>
          <w:rFonts w:hint="eastAsia" w:ascii="仿宋_GB2312"/>
          <w:sz w:val="28"/>
          <w:szCs w:val="28"/>
        </w:rPr>
        <w:t xml:space="preserve">  26、投标文件的评价和比较………………………………………11</w:t>
      </w:r>
    </w:p>
    <w:p>
      <w:pPr>
        <w:spacing w:line="420" w:lineRule="exact"/>
        <w:rPr>
          <w:rFonts w:ascii="仿宋_GB2312"/>
          <w:sz w:val="28"/>
          <w:szCs w:val="28"/>
        </w:rPr>
      </w:pPr>
      <w:r>
        <w:rPr>
          <w:rFonts w:hint="eastAsia" w:ascii="仿宋_GB2312"/>
          <w:b/>
          <w:sz w:val="28"/>
          <w:szCs w:val="28"/>
        </w:rPr>
        <w:t>六、合同授予</w:t>
      </w:r>
      <w:r>
        <w:rPr>
          <w:rFonts w:hint="eastAsia" w:ascii="仿宋_GB2312"/>
          <w:sz w:val="28"/>
          <w:szCs w:val="28"/>
        </w:rPr>
        <w:t>…………………………………………………………1</w:t>
      </w:r>
      <w:r>
        <w:rPr>
          <w:rFonts w:hint="eastAsia" w:ascii="仿宋_GB2312"/>
          <w:sz w:val="28"/>
          <w:szCs w:val="28"/>
          <w:lang w:val="en-US" w:eastAsia="zh-CN"/>
        </w:rPr>
        <w:t>2</w:t>
      </w:r>
    </w:p>
    <w:p>
      <w:pPr>
        <w:spacing w:line="420" w:lineRule="exact"/>
        <w:rPr>
          <w:rFonts w:ascii="仿宋_GB2312"/>
          <w:sz w:val="28"/>
          <w:szCs w:val="28"/>
        </w:rPr>
      </w:pPr>
      <w:r>
        <w:rPr>
          <w:rFonts w:hint="eastAsia" w:ascii="仿宋_GB2312"/>
          <w:sz w:val="28"/>
          <w:szCs w:val="28"/>
        </w:rPr>
        <w:t xml:space="preserve">  27、合同授予标准…………………………………………………1</w:t>
      </w:r>
      <w:r>
        <w:rPr>
          <w:rFonts w:hint="eastAsia" w:ascii="仿宋_GB2312"/>
          <w:sz w:val="28"/>
          <w:szCs w:val="28"/>
          <w:lang w:val="en-US" w:eastAsia="zh-CN"/>
        </w:rPr>
        <w:t>2</w:t>
      </w:r>
    </w:p>
    <w:p>
      <w:pPr>
        <w:spacing w:line="420" w:lineRule="exact"/>
        <w:rPr>
          <w:rFonts w:ascii="仿宋_GB2312"/>
          <w:sz w:val="28"/>
          <w:szCs w:val="28"/>
        </w:rPr>
      </w:pPr>
      <w:r>
        <w:rPr>
          <w:rFonts w:hint="eastAsia" w:ascii="仿宋_GB2312"/>
          <w:sz w:val="28"/>
          <w:szCs w:val="28"/>
        </w:rPr>
        <w:t xml:space="preserve">  28、招标人接受和拒绝任何或所有投标的权利…………………1</w:t>
      </w:r>
      <w:r>
        <w:rPr>
          <w:rFonts w:hint="eastAsia" w:ascii="仿宋_GB2312"/>
          <w:sz w:val="28"/>
          <w:szCs w:val="28"/>
          <w:lang w:val="en-US" w:eastAsia="zh-CN"/>
        </w:rPr>
        <w:t>2</w:t>
      </w:r>
    </w:p>
    <w:p>
      <w:pPr>
        <w:spacing w:line="420" w:lineRule="exact"/>
        <w:rPr>
          <w:rFonts w:ascii="仿宋_GB2312"/>
          <w:sz w:val="28"/>
          <w:szCs w:val="28"/>
        </w:rPr>
      </w:pPr>
      <w:r>
        <w:rPr>
          <w:rFonts w:hint="eastAsia" w:ascii="仿宋_GB2312"/>
          <w:sz w:val="28"/>
          <w:szCs w:val="28"/>
        </w:rPr>
        <w:t xml:space="preserve">  29、中标通知书……………………………………………………1</w:t>
      </w:r>
      <w:r>
        <w:rPr>
          <w:rFonts w:hint="eastAsia" w:ascii="仿宋_GB2312"/>
          <w:sz w:val="28"/>
          <w:szCs w:val="28"/>
          <w:lang w:val="en-US" w:eastAsia="zh-CN"/>
        </w:rPr>
        <w:t>2</w:t>
      </w:r>
    </w:p>
    <w:p>
      <w:pPr>
        <w:spacing w:line="420" w:lineRule="exact"/>
        <w:rPr>
          <w:rFonts w:ascii="仿宋_GB2312"/>
          <w:sz w:val="28"/>
          <w:szCs w:val="28"/>
        </w:rPr>
      </w:pPr>
      <w:r>
        <w:rPr>
          <w:rFonts w:hint="eastAsia" w:ascii="仿宋_GB2312"/>
          <w:sz w:val="28"/>
          <w:szCs w:val="28"/>
        </w:rPr>
        <w:t xml:space="preserve">  30、招标人授予合同时不得对投标文件做实质性更改…………1</w:t>
      </w:r>
      <w:r>
        <w:rPr>
          <w:rFonts w:ascii="仿宋_GB2312"/>
          <w:sz w:val="28"/>
          <w:szCs w:val="28"/>
        </w:rPr>
        <w:t>3</w:t>
      </w:r>
    </w:p>
    <w:p>
      <w:pPr>
        <w:spacing w:line="420" w:lineRule="exact"/>
        <w:rPr>
          <w:rFonts w:ascii="仿宋_GB2312"/>
          <w:sz w:val="28"/>
          <w:szCs w:val="28"/>
        </w:rPr>
      </w:pPr>
      <w:r>
        <w:rPr>
          <w:rFonts w:hint="eastAsia" w:ascii="仿宋_GB2312"/>
          <w:sz w:val="28"/>
          <w:szCs w:val="28"/>
        </w:rPr>
        <w:t xml:space="preserve">  31、签订合同………………………………………………………13</w:t>
      </w:r>
    </w:p>
    <w:p>
      <w:pPr>
        <w:spacing w:line="420" w:lineRule="exact"/>
        <w:rPr>
          <w:rFonts w:ascii="仿宋_GB2312"/>
          <w:sz w:val="28"/>
          <w:szCs w:val="28"/>
        </w:rPr>
      </w:pPr>
      <w:r>
        <w:rPr>
          <w:rFonts w:hint="eastAsia" w:ascii="仿宋_GB2312"/>
          <w:sz w:val="28"/>
          <w:szCs w:val="28"/>
        </w:rPr>
        <w:t xml:space="preserve">  32、履约保证金……………………………………………………1</w:t>
      </w:r>
      <w:r>
        <w:rPr>
          <w:rFonts w:hint="eastAsia" w:ascii="仿宋_GB2312"/>
          <w:sz w:val="28"/>
          <w:szCs w:val="28"/>
          <w:lang w:val="en-US" w:eastAsia="zh-CN"/>
        </w:rPr>
        <w:t>3</w:t>
      </w:r>
    </w:p>
    <w:p>
      <w:pPr>
        <w:spacing w:line="420" w:lineRule="exact"/>
        <w:rPr>
          <w:rFonts w:ascii="仿宋_GB2312"/>
          <w:sz w:val="28"/>
          <w:szCs w:val="28"/>
        </w:rPr>
      </w:pPr>
      <w:r>
        <w:rPr>
          <w:rFonts w:hint="eastAsia" w:ascii="仿宋_GB2312"/>
          <w:b/>
          <w:sz w:val="28"/>
          <w:szCs w:val="28"/>
        </w:rPr>
        <w:t>第二章  合同一般条款</w:t>
      </w:r>
      <w:r>
        <w:rPr>
          <w:rFonts w:hint="eastAsia" w:ascii="仿宋_GB2312"/>
          <w:sz w:val="28"/>
          <w:szCs w:val="28"/>
        </w:rPr>
        <w:t>………………………………………………1</w:t>
      </w:r>
      <w:r>
        <w:rPr>
          <w:rFonts w:hint="eastAsia" w:ascii="仿宋_GB2312"/>
          <w:sz w:val="28"/>
          <w:szCs w:val="28"/>
          <w:lang w:val="en-US" w:eastAsia="zh-CN"/>
        </w:rPr>
        <w:t>4</w:t>
      </w:r>
    </w:p>
    <w:p>
      <w:pPr>
        <w:spacing w:line="420" w:lineRule="exact"/>
        <w:rPr>
          <w:rFonts w:ascii="仿宋_GB2312"/>
          <w:sz w:val="28"/>
          <w:szCs w:val="28"/>
        </w:rPr>
      </w:pPr>
      <w:r>
        <w:rPr>
          <w:rFonts w:hint="eastAsia" w:ascii="仿宋_GB2312"/>
          <w:b/>
          <w:sz w:val="28"/>
          <w:szCs w:val="28"/>
        </w:rPr>
        <w:t>第三章  合同格式</w:t>
      </w:r>
      <w:r>
        <w:rPr>
          <w:rFonts w:hint="eastAsia" w:ascii="仿宋_GB2312"/>
          <w:sz w:val="28"/>
          <w:szCs w:val="28"/>
        </w:rPr>
        <w:t>……………………………………………………1</w:t>
      </w:r>
      <w:r>
        <w:rPr>
          <w:rFonts w:hint="eastAsia" w:ascii="仿宋_GB2312"/>
          <w:sz w:val="28"/>
          <w:szCs w:val="28"/>
          <w:lang w:val="en-US" w:eastAsia="zh-CN"/>
        </w:rPr>
        <w:t>7</w:t>
      </w:r>
    </w:p>
    <w:p>
      <w:pPr>
        <w:spacing w:line="420" w:lineRule="exact"/>
        <w:rPr>
          <w:rFonts w:ascii="仿宋_GB2312"/>
          <w:sz w:val="28"/>
          <w:szCs w:val="28"/>
        </w:rPr>
      </w:pPr>
      <w:r>
        <w:rPr>
          <w:rFonts w:hint="eastAsia" w:ascii="仿宋_GB2312"/>
          <w:b/>
          <w:sz w:val="28"/>
          <w:szCs w:val="28"/>
        </w:rPr>
        <w:t>第四章  技术及服务要求</w:t>
      </w:r>
      <w:r>
        <w:rPr>
          <w:rFonts w:hint="eastAsia" w:ascii="仿宋_GB2312"/>
          <w:sz w:val="28"/>
          <w:szCs w:val="28"/>
        </w:rPr>
        <w:t>……………………………………………</w:t>
      </w:r>
      <w:r>
        <w:rPr>
          <w:rFonts w:hint="eastAsia" w:ascii="仿宋_GB2312"/>
          <w:sz w:val="28"/>
          <w:szCs w:val="28"/>
          <w:lang w:val="en-US" w:eastAsia="zh-CN"/>
        </w:rPr>
        <w:t>19</w:t>
      </w:r>
    </w:p>
    <w:p>
      <w:pPr>
        <w:spacing w:line="420" w:lineRule="exact"/>
        <w:rPr>
          <w:rFonts w:ascii="仿宋_GB2312"/>
          <w:sz w:val="28"/>
          <w:szCs w:val="28"/>
        </w:rPr>
      </w:pPr>
      <w:r>
        <w:rPr>
          <w:rFonts w:hint="eastAsia" w:ascii="仿宋_GB2312"/>
          <w:b/>
          <w:sz w:val="28"/>
          <w:szCs w:val="28"/>
        </w:rPr>
        <w:t>第五章  投标文件（格式）</w:t>
      </w:r>
      <w:r>
        <w:rPr>
          <w:rFonts w:hint="eastAsia" w:ascii="仿宋_GB2312"/>
          <w:sz w:val="28"/>
          <w:szCs w:val="28"/>
        </w:rPr>
        <w:t>…………………………………………2</w:t>
      </w:r>
      <w:r>
        <w:rPr>
          <w:rFonts w:ascii="仿宋_GB2312"/>
          <w:sz w:val="28"/>
          <w:szCs w:val="28"/>
        </w:rPr>
        <w:t>8</w:t>
      </w:r>
    </w:p>
    <w:p>
      <w:pPr>
        <w:spacing w:line="420" w:lineRule="exact"/>
        <w:rPr>
          <w:rFonts w:ascii="仿宋_GB2312"/>
          <w:sz w:val="28"/>
          <w:szCs w:val="28"/>
        </w:rPr>
      </w:pPr>
      <w:r>
        <w:rPr>
          <w:rFonts w:hint="eastAsia" w:ascii="仿宋_GB2312"/>
          <w:sz w:val="28"/>
          <w:szCs w:val="28"/>
        </w:rPr>
        <w:t xml:space="preserve">  一、投标函…………………………………………………………2</w:t>
      </w:r>
      <w:r>
        <w:rPr>
          <w:rFonts w:ascii="仿宋_GB2312"/>
          <w:sz w:val="28"/>
          <w:szCs w:val="28"/>
        </w:rPr>
        <w:t>9</w:t>
      </w:r>
    </w:p>
    <w:p>
      <w:pPr>
        <w:spacing w:line="420" w:lineRule="exact"/>
        <w:rPr>
          <w:rFonts w:ascii="仿宋_GB2312"/>
          <w:sz w:val="28"/>
          <w:szCs w:val="28"/>
        </w:rPr>
      </w:pPr>
      <w:r>
        <w:rPr>
          <w:rFonts w:hint="eastAsia" w:ascii="仿宋_GB2312"/>
          <w:sz w:val="28"/>
          <w:szCs w:val="28"/>
        </w:rPr>
        <w:t xml:space="preserve">  二、授权委托书……………………………………………………</w:t>
      </w:r>
      <w:r>
        <w:rPr>
          <w:rFonts w:ascii="仿宋_GB2312"/>
          <w:sz w:val="28"/>
          <w:szCs w:val="28"/>
        </w:rPr>
        <w:t>30</w:t>
      </w:r>
    </w:p>
    <w:p>
      <w:pPr>
        <w:spacing w:line="420" w:lineRule="exact"/>
        <w:ind w:firstLine="280" w:firstLineChars="100"/>
        <w:rPr>
          <w:rFonts w:ascii="仿宋_GB2312"/>
          <w:sz w:val="28"/>
          <w:szCs w:val="28"/>
        </w:rPr>
      </w:pPr>
      <w:r>
        <w:rPr>
          <w:rFonts w:hint="eastAsia" w:ascii="仿宋_GB2312"/>
          <w:sz w:val="28"/>
          <w:szCs w:val="28"/>
        </w:rPr>
        <w:t>三、投标承诺书……………………………………………………3</w:t>
      </w:r>
      <w:r>
        <w:rPr>
          <w:rFonts w:ascii="仿宋_GB2312"/>
          <w:sz w:val="28"/>
          <w:szCs w:val="28"/>
        </w:rPr>
        <w:t>1</w:t>
      </w:r>
    </w:p>
    <w:p>
      <w:pPr>
        <w:spacing w:line="420" w:lineRule="exact"/>
        <w:rPr>
          <w:rFonts w:ascii="仿宋_GB2312"/>
          <w:sz w:val="28"/>
          <w:szCs w:val="28"/>
        </w:rPr>
      </w:pPr>
      <w:r>
        <w:rPr>
          <w:rFonts w:hint="eastAsia" w:ascii="仿宋_GB2312"/>
          <w:sz w:val="28"/>
          <w:szCs w:val="28"/>
        </w:rPr>
        <w:t xml:space="preserve">  四、开标（报价）一览表…………………………………………3</w:t>
      </w:r>
      <w:r>
        <w:rPr>
          <w:rFonts w:ascii="仿宋_GB2312"/>
          <w:sz w:val="28"/>
          <w:szCs w:val="28"/>
        </w:rPr>
        <w:t>2</w:t>
      </w:r>
    </w:p>
    <w:p>
      <w:pPr>
        <w:spacing w:line="420" w:lineRule="exact"/>
        <w:rPr>
          <w:rFonts w:ascii="仿宋_GB2312"/>
          <w:sz w:val="28"/>
          <w:szCs w:val="28"/>
        </w:rPr>
      </w:pPr>
      <w:r>
        <w:rPr>
          <w:rFonts w:hint="eastAsia" w:ascii="仿宋_GB2312"/>
          <w:sz w:val="28"/>
          <w:szCs w:val="28"/>
        </w:rPr>
        <w:t xml:space="preserve">  五、投标人情况登记表……………………………………………3</w:t>
      </w:r>
      <w:r>
        <w:rPr>
          <w:rFonts w:ascii="仿宋_GB2312"/>
          <w:sz w:val="28"/>
          <w:szCs w:val="28"/>
        </w:rPr>
        <w:t>3</w:t>
      </w:r>
    </w:p>
    <w:p>
      <w:pPr>
        <w:spacing w:line="420" w:lineRule="exact"/>
        <w:rPr>
          <w:rFonts w:ascii="仿宋_GB2312"/>
          <w:sz w:val="28"/>
          <w:szCs w:val="28"/>
        </w:rPr>
      </w:pPr>
      <w:r>
        <w:rPr>
          <w:rFonts w:hint="eastAsia" w:ascii="仿宋_GB2312"/>
          <w:sz w:val="28"/>
          <w:szCs w:val="28"/>
        </w:rPr>
        <w:t>附录1：江苏师范大学图书馆中文图书外包质量控制要求………3</w:t>
      </w:r>
      <w:r>
        <w:rPr>
          <w:rFonts w:ascii="仿宋_GB2312"/>
          <w:sz w:val="28"/>
          <w:szCs w:val="28"/>
        </w:rPr>
        <w:t>4</w:t>
      </w:r>
    </w:p>
    <w:p>
      <w:pPr>
        <w:spacing w:line="420" w:lineRule="exact"/>
        <w:rPr>
          <w:rFonts w:ascii="仿宋_GB2312"/>
          <w:sz w:val="28"/>
          <w:szCs w:val="28"/>
        </w:rPr>
      </w:pPr>
      <w:r>
        <w:rPr>
          <w:rFonts w:hint="eastAsia" w:ascii="仿宋_GB2312"/>
          <w:sz w:val="28"/>
          <w:szCs w:val="28"/>
        </w:rPr>
        <w:t>附录2：江苏师范大学图书馆中文图书编目规则…………………3</w:t>
      </w:r>
      <w:r>
        <w:rPr>
          <w:rFonts w:ascii="仿宋_GB2312"/>
          <w:sz w:val="28"/>
          <w:szCs w:val="28"/>
        </w:rPr>
        <w:t>7</w:t>
      </w:r>
    </w:p>
    <w:p>
      <w:pPr>
        <w:spacing w:line="420" w:lineRule="exact"/>
        <w:rPr>
          <w:rFonts w:ascii="仿宋_GB2312"/>
          <w:sz w:val="28"/>
          <w:szCs w:val="28"/>
        </w:rPr>
      </w:pPr>
      <w:r>
        <w:rPr>
          <w:rFonts w:hint="eastAsia" w:ascii="仿宋_GB2312"/>
          <w:sz w:val="28"/>
          <w:szCs w:val="28"/>
        </w:rPr>
        <w:t>附录3：江苏师范大学图书馆文献分类规则………………………4</w:t>
      </w:r>
      <w:r>
        <w:rPr>
          <w:rFonts w:ascii="仿宋_GB2312"/>
          <w:sz w:val="28"/>
          <w:szCs w:val="28"/>
        </w:rPr>
        <w:t>6</w:t>
      </w:r>
    </w:p>
    <w:p/>
    <w:p>
      <w:pPr>
        <w:spacing w:line="420" w:lineRule="exact"/>
        <w:rPr>
          <w:rFonts w:ascii="仿宋_GB2312"/>
          <w:sz w:val="28"/>
          <w:szCs w:val="28"/>
        </w:rPr>
      </w:pPr>
    </w:p>
    <w:p/>
    <w:p/>
    <w:p>
      <w:pPr>
        <w:spacing w:line="420" w:lineRule="exact"/>
        <w:rPr>
          <w:rFonts w:ascii="仿宋_GB2312"/>
          <w:sz w:val="28"/>
          <w:szCs w:val="28"/>
        </w:rPr>
      </w:pPr>
    </w:p>
    <w:p>
      <w:pPr>
        <w:spacing w:line="500" w:lineRule="exact"/>
        <w:jc w:val="center"/>
        <w:rPr>
          <w:b/>
          <w:sz w:val="32"/>
          <w:szCs w:val="32"/>
        </w:rPr>
      </w:pPr>
      <w:r>
        <w:rPr>
          <w:rFonts w:hint="eastAsia"/>
          <w:b/>
          <w:sz w:val="32"/>
          <w:szCs w:val="32"/>
        </w:rPr>
        <w:t xml:space="preserve"> </w:t>
      </w: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ectPr>
          <w:footerReference r:id="rId3" w:type="default"/>
          <w:pgSz w:w="11906" w:h="16838"/>
          <w:pgMar w:top="1440" w:right="1800" w:bottom="1440" w:left="1800" w:header="851" w:footer="992" w:gutter="0"/>
          <w:pgNumType w:fmt="lowerRoman" w:start="1"/>
          <w:cols w:space="720" w:num="1"/>
          <w:docGrid w:type="lines" w:linePitch="312" w:charSpace="0"/>
        </w:sectPr>
      </w:pPr>
    </w:p>
    <w:p>
      <w:pPr>
        <w:spacing w:line="500" w:lineRule="exact"/>
        <w:jc w:val="center"/>
        <w:rPr>
          <w:b/>
          <w:sz w:val="36"/>
          <w:szCs w:val="36"/>
        </w:rPr>
      </w:pPr>
      <w:r>
        <w:rPr>
          <w:rFonts w:hint="eastAsia"/>
          <w:b/>
          <w:sz w:val="36"/>
          <w:szCs w:val="36"/>
        </w:rPr>
        <w:t>投 标 邀 请 函</w:t>
      </w:r>
    </w:p>
    <w:p>
      <w:pPr>
        <w:spacing w:line="500" w:lineRule="exact"/>
        <w:jc w:val="center"/>
        <w:rPr>
          <w:b/>
          <w:sz w:val="36"/>
          <w:szCs w:val="36"/>
        </w:rPr>
      </w:pPr>
    </w:p>
    <w:p>
      <w:pPr>
        <w:spacing w:line="500" w:lineRule="exact"/>
        <w:jc w:val="left"/>
        <w:rPr>
          <w:rFonts w:ascii="仿宋_GB2312"/>
          <w:sz w:val="28"/>
        </w:rPr>
      </w:pPr>
      <w:r>
        <w:rPr>
          <w:rFonts w:hint="eastAsia" w:ascii="仿宋_GB2312"/>
          <w:sz w:val="28"/>
        </w:rPr>
        <w:t xml:space="preserve">    江苏师范大学图书馆2018</w:t>
      </w:r>
      <w:r>
        <w:rPr>
          <w:rFonts w:hint="eastAsia" w:ascii="仿宋_GB2312"/>
          <w:sz w:val="28"/>
          <w:lang w:val="en-US" w:eastAsia="zh-CN"/>
        </w:rPr>
        <w:t>--</w:t>
      </w:r>
      <w:r>
        <w:rPr>
          <w:rFonts w:hint="eastAsia" w:ascii="仿宋_GB2312"/>
          <w:sz w:val="28"/>
        </w:rPr>
        <w:t>2019年度图书采购项目进行公开招标，兹邀请符合资格条件的供应商投标。</w:t>
      </w:r>
    </w:p>
    <w:p>
      <w:pPr>
        <w:spacing w:line="480" w:lineRule="exact"/>
        <w:ind w:firstLine="562" w:firstLineChars="200"/>
        <w:rPr>
          <w:rFonts w:ascii="仿宋_GB2312"/>
          <w:b/>
          <w:sz w:val="28"/>
        </w:rPr>
      </w:pPr>
      <w:r>
        <w:rPr>
          <w:rFonts w:hint="eastAsia" w:ascii="仿宋_GB2312"/>
          <w:b/>
          <w:sz w:val="28"/>
        </w:rPr>
        <w:t>一、项目名称：</w:t>
      </w:r>
      <w:r>
        <w:rPr>
          <w:rFonts w:hint="eastAsia" w:ascii="仿宋_GB2312"/>
          <w:sz w:val="28"/>
        </w:rPr>
        <w:t>江苏师范大学图书馆</w:t>
      </w:r>
      <w:r>
        <w:rPr>
          <w:rFonts w:ascii="仿宋_GB2312"/>
          <w:sz w:val="28"/>
        </w:rPr>
        <w:t>2018</w:t>
      </w:r>
      <w:r>
        <w:rPr>
          <w:rFonts w:hint="eastAsia" w:ascii="仿宋_GB2312"/>
          <w:sz w:val="28"/>
          <w:lang w:val="en-US" w:eastAsia="zh-CN"/>
        </w:rPr>
        <w:t>--</w:t>
      </w:r>
      <w:r>
        <w:rPr>
          <w:rFonts w:hint="eastAsia" w:ascii="仿宋_GB2312"/>
          <w:sz w:val="28"/>
        </w:rPr>
        <w:t>201</w:t>
      </w:r>
      <w:r>
        <w:rPr>
          <w:rFonts w:ascii="仿宋_GB2312"/>
          <w:sz w:val="28"/>
        </w:rPr>
        <w:t>9</w:t>
      </w:r>
      <w:r>
        <w:rPr>
          <w:rFonts w:hint="eastAsia" w:ascii="仿宋_GB2312"/>
          <w:sz w:val="28"/>
        </w:rPr>
        <w:t>年度图书采购</w:t>
      </w:r>
    </w:p>
    <w:p>
      <w:pPr>
        <w:spacing w:line="480" w:lineRule="exact"/>
        <w:ind w:firstLine="560" w:firstLineChars="200"/>
        <w:rPr>
          <w:rFonts w:ascii="仿宋_GB2312"/>
          <w:sz w:val="28"/>
        </w:rPr>
      </w:pPr>
      <w:r>
        <w:rPr>
          <w:rFonts w:hint="eastAsia" w:ascii="仿宋_GB2312"/>
          <w:sz w:val="28"/>
        </w:rPr>
        <w:t>项目编号：</w:t>
      </w:r>
      <w:r>
        <w:rPr>
          <w:rFonts w:hint="eastAsia" w:ascii="隶书" w:hAnsi="宋体"/>
          <w:b w:val="0"/>
          <w:bCs/>
          <w:sz w:val="30"/>
          <w:szCs w:val="30"/>
        </w:rPr>
        <w:t>2017F30132</w:t>
      </w:r>
      <w:r>
        <w:rPr>
          <w:rFonts w:ascii="仿宋_GB2312"/>
          <w:b w:val="0"/>
          <w:bCs/>
          <w:sz w:val="28"/>
        </w:rPr>
        <w:t xml:space="preserve"> </w:t>
      </w:r>
      <w:r>
        <w:rPr>
          <w:rFonts w:ascii="仿宋_GB2312"/>
          <w:sz w:val="28"/>
        </w:rPr>
        <w:t xml:space="preserve">          </w:t>
      </w:r>
    </w:p>
    <w:p>
      <w:pPr>
        <w:spacing w:line="480" w:lineRule="exact"/>
        <w:ind w:firstLine="562" w:firstLineChars="200"/>
        <w:rPr>
          <w:rFonts w:ascii="仿宋_GB2312"/>
          <w:b/>
          <w:sz w:val="28"/>
        </w:rPr>
      </w:pPr>
      <w:r>
        <w:rPr>
          <w:rFonts w:hint="eastAsia" w:ascii="仿宋_GB2312"/>
          <w:b/>
          <w:sz w:val="28"/>
        </w:rPr>
        <w:t>二、项目概况：</w:t>
      </w:r>
      <w:bookmarkStart w:id="24" w:name="_GoBack"/>
      <w:bookmarkEnd w:id="24"/>
    </w:p>
    <w:p>
      <w:pPr>
        <w:spacing w:line="480" w:lineRule="exact"/>
        <w:ind w:firstLine="560" w:firstLineChars="200"/>
        <w:rPr>
          <w:rFonts w:ascii="仿宋_GB2312"/>
          <w:sz w:val="28"/>
        </w:rPr>
      </w:pPr>
      <w:r>
        <w:rPr>
          <w:rFonts w:hint="eastAsia" w:ascii="仿宋_GB2312"/>
          <w:sz w:val="28"/>
        </w:rPr>
        <w:t>本次招标分为2个标段：</w:t>
      </w:r>
    </w:p>
    <w:p>
      <w:pPr>
        <w:spacing w:line="480" w:lineRule="exact"/>
        <w:ind w:firstLine="560" w:firstLineChars="200"/>
        <w:rPr>
          <w:rFonts w:ascii="仿宋_GB2312"/>
          <w:sz w:val="28"/>
        </w:rPr>
      </w:pPr>
      <w:r>
        <w:rPr>
          <w:rFonts w:hint="eastAsia" w:ascii="仿宋_GB2312"/>
          <w:sz w:val="28"/>
        </w:rPr>
        <w:t>标段1：江苏师范大学图书馆201</w:t>
      </w:r>
      <w:r>
        <w:rPr>
          <w:rFonts w:ascii="仿宋_GB2312"/>
          <w:sz w:val="28"/>
        </w:rPr>
        <w:t>8</w:t>
      </w:r>
      <w:r>
        <w:rPr>
          <w:rFonts w:hint="eastAsia" w:ascii="仿宋_GB2312"/>
          <w:sz w:val="28"/>
          <w:lang w:val="en-US" w:eastAsia="zh-CN"/>
        </w:rPr>
        <w:t>--</w:t>
      </w:r>
      <w:r>
        <w:rPr>
          <w:rFonts w:hint="eastAsia" w:ascii="仿宋_GB2312"/>
          <w:sz w:val="28"/>
        </w:rPr>
        <w:t>2019年度中文图书</w:t>
      </w:r>
    </w:p>
    <w:p>
      <w:pPr>
        <w:spacing w:line="480" w:lineRule="exact"/>
        <w:ind w:firstLine="560" w:firstLineChars="200"/>
        <w:rPr>
          <w:rFonts w:ascii="仿宋_GB2312"/>
          <w:sz w:val="28"/>
        </w:rPr>
      </w:pPr>
      <w:r>
        <w:rPr>
          <w:rFonts w:hint="eastAsia" w:ascii="仿宋_GB2312"/>
          <w:sz w:val="28"/>
        </w:rPr>
        <w:t>标段2：江苏师范大学图书馆2018</w:t>
      </w:r>
      <w:r>
        <w:rPr>
          <w:rFonts w:hint="eastAsia" w:ascii="仿宋_GB2312"/>
          <w:sz w:val="28"/>
          <w:lang w:val="en-US" w:eastAsia="zh-CN"/>
        </w:rPr>
        <w:t>--</w:t>
      </w:r>
      <w:r>
        <w:rPr>
          <w:rFonts w:hint="eastAsia" w:ascii="仿宋_GB2312"/>
          <w:sz w:val="28"/>
        </w:rPr>
        <w:t>2019年度外文图书</w:t>
      </w:r>
    </w:p>
    <w:p>
      <w:pPr>
        <w:spacing w:line="480" w:lineRule="exact"/>
        <w:ind w:firstLine="562" w:firstLineChars="200"/>
        <w:rPr>
          <w:rFonts w:ascii="仿宋_GB2312"/>
          <w:b/>
          <w:sz w:val="28"/>
        </w:rPr>
      </w:pPr>
      <w:r>
        <w:rPr>
          <w:rFonts w:hint="eastAsia" w:ascii="仿宋_GB2312"/>
          <w:b/>
          <w:sz w:val="28"/>
        </w:rPr>
        <w:t>三、投标人资格要求：</w:t>
      </w:r>
    </w:p>
    <w:p>
      <w:pPr>
        <w:spacing w:line="480" w:lineRule="exact"/>
        <w:ind w:firstLine="560" w:firstLineChars="200"/>
        <w:rPr>
          <w:rFonts w:ascii="仿宋_GB2312"/>
          <w:sz w:val="28"/>
        </w:rPr>
      </w:pPr>
      <w:r>
        <w:rPr>
          <w:rFonts w:hint="eastAsia" w:ascii="仿宋_GB2312"/>
          <w:sz w:val="28"/>
        </w:rPr>
        <w:t>1、符合《中华人民共和国政府采购法》规定的条件（并根据《中华人民共和国政府采购法实施条例》提供相关证明材料）：</w:t>
      </w:r>
    </w:p>
    <w:p>
      <w:pPr>
        <w:spacing w:line="480" w:lineRule="exact"/>
        <w:ind w:firstLine="560" w:firstLineChars="200"/>
        <w:rPr>
          <w:rFonts w:ascii="仿宋_GB2312"/>
          <w:sz w:val="28"/>
        </w:rPr>
      </w:pPr>
      <w:r>
        <w:rPr>
          <w:rFonts w:hint="eastAsia" w:ascii="仿宋_GB2312"/>
          <w:sz w:val="28"/>
        </w:rPr>
        <w:t>（1）具有独立承担民事责任的能力（请提供法人或者其他组织的营业执照等证明文件）；</w:t>
      </w:r>
    </w:p>
    <w:p>
      <w:pPr>
        <w:spacing w:line="480" w:lineRule="exact"/>
        <w:ind w:firstLine="560" w:firstLineChars="200"/>
        <w:rPr>
          <w:rFonts w:ascii="仿宋_GB2312"/>
          <w:sz w:val="28"/>
        </w:rPr>
      </w:pPr>
      <w:r>
        <w:rPr>
          <w:rFonts w:hint="eastAsia" w:ascii="仿宋_GB2312"/>
          <w:sz w:val="28"/>
        </w:rPr>
        <w:t>（2）具有良好的商业信誉和健全的财务会计制度（请提供财务状况报告）；</w:t>
      </w:r>
    </w:p>
    <w:p>
      <w:pPr>
        <w:spacing w:line="480" w:lineRule="exact"/>
        <w:ind w:firstLine="560" w:firstLineChars="200"/>
        <w:rPr>
          <w:rFonts w:ascii="仿宋_GB2312"/>
          <w:sz w:val="28"/>
        </w:rPr>
      </w:pPr>
      <w:r>
        <w:rPr>
          <w:rFonts w:hint="eastAsia" w:ascii="仿宋_GB2312"/>
          <w:sz w:val="28"/>
        </w:rPr>
        <w:t>（3）具有履行合同所必需的设备和专业技术能力（请提供具备履行合同所必需的设备和专业技术能力的证明材料）；</w:t>
      </w:r>
    </w:p>
    <w:p>
      <w:pPr>
        <w:spacing w:line="480" w:lineRule="exact"/>
        <w:ind w:firstLine="560" w:firstLineChars="200"/>
        <w:rPr>
          <w:rFonts w:ascii="仿宋_GB2312"/>
          <w:sz w:val="28"/>
        </w:rPr>
      </w:pPr>
      <w:r>
        <w:rPr>
          <w:rFonts w:hint="eastAsia" w:ascii="仿宋_GB2312"/>
          <w:sz w:val="28"/>
        </w:rPr>
        <w:t>（4）有依法缴纳税收和社会保障资金的良好记录（请提供依法缴纳税收和社会保障资金的相关材料）；</w:t>
      </w:r>
    </w:p>
    <w:p>
      <w:pPr>
        <w:spacing w:line="480" w:lineRule="exact"/>
        <w:ind w:firstLine="560" w:firstLineChars="200"/>
        <w:rPr>
          <w:rFonts w:ascii="仿宋_GB2312"/>
          <w:sz w:val="28"/>
        </w:rPr>
      </w:pPr>
      <w:r>
        <w:rPr>
          <w:rFonts w:hint="eastAsia" w:ascii="仿宋_GB2312"/>
          <w:sz w:val="28"/>
        </w:rPr>
        <w:t>（5）</w:t>
      </w:r>
      <w:r>
        <w:rPr>
          <w:rFonts w:ascii="仿宋_GB2312"/>
          <w:sz w:val="28"/>
        </w:rPr>
        <w:t>具有良好的信誉，近</w:t>
      </w:r>
      <w:r>
        <w:rPr>
          <w:rFonts w:hint="eastAsia" w:ascii="仿宋_GB2312"/>
          <w:sz w:val="28"/>
        </w:rPr>
        <w:t>五</w:t>
      </w:r>
      <w:r>
        <w:rPr>
          <w:rFonts w:ascii="仿宋_GB2312"/>
          <w:sz w:val="28"/>
        </w:rPr>
        <w:t>年无不良业</w:t>
      </w:r>
      <w:r>
        <w:rPr>
          <w:rFonts w:hint="eastAsia" w:ascii="仿宋_GB2312"/>
          <w:sz w:val="28"/>
        </w:rPr>
        <w:t>绩记录。</w:t>
      </w:r>
    </w:p>
    <w:p>
      <w:pPr>
        <w:spacing w:line="480" w:lineRule="exact"/>
        <w:ind w:firstLine="560" w:firstLineChars="200"/>
        <w:rPr>
          <w:rFonts w:ascii="仿宋_GB2312"/>
          <w:sz w:val="28"/>
        </w:rPr>
      </w:pPr>
      <w:r>
        <w:rPr>
          <w:rFonts w:hint="eastAsia" w:ascii="仿宋_GB2312"/>
          <w:sz w:val="28"/>
        </w:rPr>
        <w:t>（6）本次招标不接受联合体投标，不得分包、转包。</w:t>
      </w:r>
    </w:p>
    <w:p>
      <w:pPr>
        <w:spacing w:line="480" w:lineRule="exact"/>
        <w:ind w:firstLine="560" w:firstLineChars="200"/>
        <w:rPr>
          <w:rFonts w:ascii="仿宋_GB2312"/>
          <w:sz w:val="28"/>
        </w:rPr>
      </w:pPr>
      <w:r>
        <w:rPr>
          <w:rFonts w:hint="eastAsia" w:ascii="仿宋_GB2312"/>
          <w:sz w:val="28"/>
        </w:rPr>
        <w:t>2、采购人根据采购项目的特殊要求规定的特定条件，并提供相关证明文件：</w:t>
      </w:r>
    </w:p>
    <w:p>
      <w:pPr>
        <w:spacing w:line="480" w:lineRule="exact"/>
        <w:ind w:firstLine="562" w:firstLineChars="200"/>
        <w:rPr>
          <w:rFonts w:ascii="仿宋_GB2312"/>
          <w:b/>
          <w:sz w:val="28"/>
        </w:rPr>
      </w:pPr>
      <w:r>
        <w:rPr>
          <w:rFonts w:hint="eastAsia" w:ascii="仿宋_GB2312"/>
          <w:b/>
          <w:sz w:val="28"/>
        </w:rPr>
        <w:t>标段1：中文图书及服务供应商</w:t>
      </w:r>
    </w:p>
    <w:p>
      <w:pPr>
        <w:spacing w:line="480" w:lineRule="exact"/>
        <w:ind w:firstLine="560" w:firstLineChars="200"/>
        <w:rPr>
          <w:rFonts w:ascii="仿宋_GB2312"/>
          <w:sz w:val="28"/>
        </w:rPr>
      </w:pPr>
      <w:r>
        <w:rPr>
          <w:rFonts w:hint="eastAsia" w:ascii="仿宋_GB2312"/>
          <w:sz w:val="28"/>
        </w:rPr>
        <w:t>（</w:t>
      </w:r>
      <w:r>
        <w:rPr>
          <w:rFonts w:ascii="仿宋_GB2312"/>
          <w:sz w:val="28"/>
        </w:rPr>
        <w:t>1</w:t>
      </w:r>
      <w:r>
        <w:rPr>
          <w:rFonts w:hint="eastAsia" w:ascii="仿宋_GB2312"/>
          <w:sz w:val="28"/>
        </w:rPr>
        <w:t>）具有出版物发行许可证；（提供资质复印件加盖公章，原件备查）</w:t>
      </w:r>
    </w:p>
    <w:p>
      <w:pPr>
        <w:spacing w:line="480" w:lineRule="exact"/>
        <w:ind w:firstLine="560" w:firstLineChars="200"/>
        <w:rPr>
          <w:rFonts w:ascii="仿宋_GB2312"/>
          <w:sz w:val="28"/>
        </w:rPr>
      </w:pPr>
      <w:r>
        <w:rPr>
          <w:rFonts w:hint="eastAsia" w:ascii="仿宋_GB2312"/>
          <w:sz w:val="28"/>
        </w:rPr>
        <w:t>（</w:t>
      </w:r>
      <w:r>
        <w:rPr>
          <w:rFonts w:ascii="仿宋_GB2312"/>
          <w:sz w:val="28"/>
        </w:rPr>
        <w:t>2</w:t>
      </w:r>
      <w:r>
        <w:rPr>
          <w:rFonts w:hint="eastAsia" w:ascii="仿宋_GB2312"/>
          <w:sz w:val="28"/>
        </w:rPr>
        <w:t>）具有经营、销售中文图书的资质（含代理出版社代理权）；（提供资质复印件加盖公章，原件备查）</w:t>
      </w:r>
    </w:p>
    <w:p>
      <w:pPr>
        <w:spacing w:line="480" w:lineRule="exact"/>
        <w:ind w:firstLine="560" w:firstLineChars="200"/>
        <w:rPr>
          <w:rFonts w:ascii="仿宋_GB2312"/>
          <w:b/>
          <w:color w:val="C00000"/>
          <w:sz w:val="28"/>
        </w:rPr>
      </w:pPr>
      <w:r>
        <w:rPr>
          <w:rFonts w:hint="eastAsia" w:ascii="仿宋_GB2312"/>
          <w:sz w:val="28"/>
        </w:rPr>
        <w:t>（</w:t>
      </w:r>
      <w:r>
        <w:rPr>
          <w:rFonts w:ascii="仿宋_GB2312"/>
          <w:sz w:val="28"/>
        </w:rPr>
        <w:t>3</w:t>
      </w:r>
      <w:r>
        <w:rPr>
          <w:rFonts w:hint="eastAsia" w:ascii="仿宋_GB2312"/>
          <w:sz w:val="28"/>
        </w:rPr>
        <w:t>）投标人提供</w:t>
      </w:r>
      <w:r>
        <w:rPr>
          <w:rFonts w:ascii="仿宋_GB2312"/>
          <w:sz w:val="28"/>
        </w:rPr>
        <w:t>2014</w:t>
      </w:r>
      <w:r>
        <w:rPr>
          <w:rFonts w:hint="eastAsia" w:ascii="仿宋_GB2312"/>
          <w:sz w:val="28"/>
        </w:rPr>
        <w:t>年至今（以合同签订时间为准）与省、部属本科院校图书馆馆配合作经历（提供相关业绩合同复印件加盖公章，原件备查）。</w:t>
      </w:r>
    </w:p>
    <w:p>
      <w:pPr>
        <w:spacing w:line="480" w:lineRule="exact"/>
        <w:ind w:firstLine="562" w:firstLineChars="200"/>
        <w:rPr>
          <w:rFonts w:ascii="仿宋_GB2312"/>
          <w:b/>
          <w:sz w:val="28"/>
        </w:rPr>
      </w:pPr>
      <w:r>
        <w:rPr>
          <w:rFonts w:hint="eastAsia" w:ascii="仿宋_GB2312"/>
          <w:b/>
          <w:sz w:val="28"/>
        </w:rPr>
        <w:t>标段</w:t>
      </w:r>
      <w:r>
        <w:rPr>
          <w:rFonts w:ascii="仿宋_GB2312"/>
          <w:b/>
          <w:sz w:val="28"/>
        </w:rPr>
        <w:t>2</w:t>
      </w:r>
      <w:r>
        <w:rPr>
          <w:rFonts w:hint="eastAsia" w:ascii="仿宋_GB2312"/>
          <w:b/>
          <w:sz w:val="28"/>
        </w:rPr>
        <w:t>：外文图书及服务供应商</w:t>
      </w:r>
    </w:p>
    <w:p>
      <w:pPr>
        <w:spacing w:line="480" w:lineRule="exact"/>
        <w:ind w:firstLine="560" w:firstLineChars="200"/>
        <w:rPr>
          <w:rFonts w:ascii="仿宋_GB2312"/>
          <w:sz w:val="28"/>
        </w:rPr>
      </w:pPr>
      <w:r>
        <w:rPr>
          <w:rFonts w:hint="eastAsia" w:ascii="仿宋_GB2312"/>
          <w:sz w:val="28"/>
        </w:rPr>
        <w:t>（</w:t>
      </w:r>
      <w:r>
        <w:rPr>
          <w:rFonts w:ascii="仿宋_GB2312"/>
          <w:sz w:val="28"/>
        </w:rPr>
        <w:t>1</w:t>
      </w:r>
      <w:r>
        <w:rPr>
          <w:rFonts w:hint="eastAsia" w:ascii="仿宋_GB2312"/>
          <w:sz w:val="28"/>
        </w:rPr>
        <w:t>）具有《中华人民共和国出版物经营许可证》及国家新闻出版总署允许进出口销售的资质；（提供资质复印件加盖公章，原件备查）</w:t>
      </w:r>
    </w:p>
    <w:p>
      <w:pPr>
        <w:spacing w:line="480" w:lineRule="exact"/>
        <w:ind w:firstLine="560" w:firstLineChars="200"/>
        <w:rPr>
          <w:rFonts w:ascii="仿宋_GB2312"/>
          <w:sz w:val="28"/>
        </w:rPr>
      </w:pPr>
      <w:r>
        <w:rPr>
          <w:rFonts w:hint="eastAsia" w:ascii="仿宋_GB2312"/>
          <w:sz w:val="28"/>
        </w:rPr>
        <w:t>（</w:t>
      </w:r>
      <w:r>
        <w:rPr>
          <w:rFonts w:ascii="仿宋_GB2312"/>
          <w:sz w:val="28"/>
        </w:rPr>
        <w:t>2</w:t>
      </w:r>
      <w:r>
        <w:rPr>
          <w:rFonts w:hint="eastAsia" w:ascii="仿宋_GB2312"/>
          <w:sz w:val="28"/>
        </w:rPr>
        <w:t>）具有代理国外主要出版社的图书的经营信誉和专业实力，进货渠道畅通；（提供承诺书原件）</w:t>
      </w:r>
    </w:p>
    <w:p>
      <w:pPr>
        <w:spacing w:line="480" w:lineRule="exact"/>
        <w:ind w:firstLine="560" w:firstLineChars="200"/>
        <w:rPr>
          <w:rFonts w:ascii="仿宋_GB2312"/>
          <w:sz w:val="28"/>
        </w:rPr>
      </w:pPr>
      <w:r>
        <w:rPr>
          <w:rFonts w:hint="eastAsia" w:ascii="仿宋_GB2312"/>
          <w:sz w:val="28"/>
        </w:rPr>
        <w:t>（</w:t>
      </w:r>
      <w:r>
        <w:rPr>
          <w:rFonts w:ascii="仿宋_GB2312"/>
          <w:sz w:val="28"/>
        </w:rPr>
        <w:t>3</w:t>
      </w:r>
      <w:r>
        <w:rPr>
          <w:rFonts w:hint="eastAsia" w:ascii="仿宋_GB2312"/>
          <w:sz w:val="28"/>
        </w:rPr>
        <w:t>）具有提供规范的符合江苏师范大学专业设置的外文原版图书的能力，具有良好的图书供应和售后服务能力，提供</w:t>
      </w:r>
      <w:r>
        <w:rPr>
          <w:rFonts w:ascii="仿宋_GB2312"/>
          <w:sz w:val="28"/>
        </w:rPr>
        <w:t>2014</w:t>
      </w:r>
      <w:r>
        <w:rPr>
          <w:rFonts w:hint="eastAsia" w:ascii="仿宋_GB2312"/>
          <w:sz w:val="28"/>
        </w:rPr>
        <w:t>年至今（以合同签订时间为准）为省、部属本科院校图书馆馆配服务的经历（提供相关业绩合同复印件加盖公章，原件备查）。</w:t>
      </w:r>
    </w:p>
    <w:p>
      <w:pPr>
        <w:spacing w:line="480" w:lineRule="exact"/>
        <w:ind w:firstLine="562" w:firstLineChars="200"/>
        <w:rPr>
          <w:rFonts w:ascii="仿宋_GB2312"/>
          <w:bCs/>
          <w:sz w:val="28"/>
          <w:szCs w:val="28"/>
        </w:rPr>
      </w:pPr>
      <w:r>
        <w:rPr>
          <w:rFonts w:hint="eastAsia" w:ascii="仿宋_GB2312"/>
          <w:b/>
          <w:sz w:val="28"/>
        </w:rPr>
        <w:t>四、招标文件获取办法：</w:t>
      </w:r>
      <w:r>
        <w:rPr>
          <w:rFonts w:hint="eastAsia" w:ascii="仿宋_GB2312"/>
          <w:sz w:val="28"/>
        </w:rPr>
        <w:t>本项目实行资格后审，无需提前报名。即日起</w:t>
      </w:r>
      <w:r>
        <w:rPr>
          <w:rFonts w:ascii="仿宋_GB2312"/>
          <w:bCs/>
          <w:sz w:val="28"/>
          <w:szCs w:val="28"/>
        </w:rPr>
        <w:t>可直接在江苏师范大学主页或“江苏师范大学招标网”上下载</w:t>
      </w:r>
      <w:r>
        <w:rPr>
          <w:rFonts w:hint="eastAsia" w:ascii="仿宋_GB2312"/>
          <w:bCs/>
          <w:sz w:val="28"/>
          <w:szCs w:val="28"/>
        </w:rPr>
        <w:t>（招标</w:t>
      </w:r>
      <w:r>
        <w:rPr>
          <w:rFonts w:ascii="仿宋_GB2312"/>
          <w:bCs/>
          <w:sz w:val="28"/>
          <w:szCs w:val="28"/>
        </w:rPr>
        <w:t>文件如有补充，也将在</w:t>
      </w:r>
      <w:r>
        <w:rPr>
          <w:rFonts w:hint="eastAsia" w:ascii="仿宋_GB2312"/>
          <w:bCs/>
          <w:sz w:val="28"/>
          <w:szCs w:val="28"/>
        </w:rPr>
        <w:t>该</w:t>
      </w:r>
      <w:r>
        <w:rPr>
          <w:rFonts w:ascii="仿宋_GB2312"/>
          <w:bCs/>
          <w:sz w:val="28"/>
          <w:szCs w:val="28"/>
        </w:rPr>
        <w:t>网公告，请</w:t>
      </w:r>
      <w:r>
        <w:rPr>
          <w:rFonts w:hint="eastAsia" w:ascii="仿宋_GB2312"/>
          <w:bCs/>
          <w:sz w:val="28"/>
          <w:szCs w:val="28"/>
        </w:rPr>
        <w:t>予</w:t>
      </w:r>
      <w:r>
        <w:rPr>
          <w:rFonts w:ascii="仿宋_GB2312"/>
          <w:bCs/>
          <w:sz w:val="28"/>
          <w:szCs w:val="28"/>
        </w:rPr>
        <w:t>关注</w:t>
      </w:r>
      <w:r>
        <w:rPr>
          <w:rFonts w:hint="eastAsia" w:ascii="仿宋_GB2312"/>
          <w:bCs/>
          <w:sz w:val="28"/>
          <w:szCs w:val="28"/>
        </w:rPr>
        <w:t>）</w:t>
      </w:r>
      <w:r>
        <w:rPr>
          <w:rFonts w:ascii="仿宋_GB2312"/>
          <w:bCs/>
          <w:sz w:val="28"/>
          <w:szCs w:val="28"/>
        </w:rPr>
        <w:t>。</w:t>
      </w:r>
    </w:p>
    <w:p>
      <w:pPr>
        <w:spacing w:line="480" w:lineRule="exact"/>
        <w:ind w:firstLine="560" w:firstLineChars="200"/>
        <w:rPr>
          <w:rFonts w:ascii="仿宋_GB2312"/>
          <w:bCs/>
          <w:sz w:val="28"/>
          <w:szCs w:val="28"/>
        </w:rPr>
      </w:pPr>
      <w:r>
        <w:rPr>
          <w:rFonts w:hint="eastAsia" w:ascii="仿宋_GB2312"/>
          <w:bCs/>
          <w:sz w:val="28"/>
          <w:szCs w:val="28"/>
        </w:rPr>
        <w:t>标书费缴纳及投标保证金收退手续均在投标当日规定时间办理。</w:t>
      </w:r>
    </w:p>
    <w:p>
      <w:pPr>
        <w:spacing w:line="480" w:lineRule="exact"/>
        <w:ind w:firstLine="562" w:firstLineChars="200"/>
        <w:rPr>
          <w:rFonts w:ascii="仿宋_GB2312"/>
          <w:b/>
          <w:bCs/>
          <w:sz w:val="28"/>
          <w:szCs w:val="28"/>
        </w:rPr>
      </w:pPr>
      <w:r>
        <w:rPr>
          <w:rFonts w:hint="eastAsia" w:ascii="仿宋_GB2312"/>
          <w:b/>
          <w:sz w:val="28"/>
        </w:rPr>
        <w:t>五、</w:t>
      </w:r>
      <w:r>
        <w:rPr>
          <w:rFonts w:hint="eastAsia" w:ascii="仿宋_GB2312"/>
          <w:b/>
          <w:bCs/>
          <w:sz w:val="28"/>
          <w:szCs w:val="28"/>
        </w:rPr>
        <w:t>有关费用：</w:t>
      </w:r>
    </w:p>
    <w:p>
      <w:pPr>
        <w:spacing w:line="480" w:lineRule="exact"/>
        <w:ind w:firstLine="560" w:firstLineChars="200"/>
        <w:rPr>
          <w:rFonts w:ascii="仿宋_GB2312"/>
          <w:sz w:val="28"/>
        </w:rPr>
      </w:pPr>
      <w:r>
        <w:rPr>
          <w:rFonts w:hint="eastAsia" w:ascii="仿宋_GB2312"/>
          <w:sz w:val="28"/>
        </w:rPr>
        <w:t>1.标书费：标段</w:t>
      </w:r>
      <w:r>
        <w:rPr>
          <w:rFonts w:hint="eastAsia" w:ascii="仿宋_GB2312"/>
          <w:sz w:val="28"/>
          <w:lang w:eastAsia="zh-CN"/>
        </w:rPr>
        <w:t>一</w:t>
      </w:r>
      <w:r>
        <w:rPr>
          <w:rFonts w:hint="eastAsia" w:ascii="仿宋_GB2312"/>
          <w:sz w:val="28"/>
        </w:rPr>
        <w:t>500元，标段</w:t>
      </w:r>
      <w:r>
        <w:rPr>
          <w:rFonts w:hint="eastAsia" w:ascii="仿宋_GB2312"/>
          <w:sz w:val="28"/>
          <w:lang w:eastAsia="zh-CN"/>
        </w:rPr>
        <w:t>二</w:t>
      </w:r>
      <w:r>
        <w:rPr>
          <w:rFonts w:hint="eastAsia" w:ascii="仿宋_GB2312"/>
          <w:sz w:val="28"/>
        </w:rPr>
        <w:t>300元，现金支付，与投标文件一同递交。</w:t>
      </w:r>
    </w:p>
    <w:p>
      <w:pPr>
        <w:spacing w:line="480" w:lineRule="exact"/>
        <w:ind w:firstLine="560" w:firstLineChars="200"/>
        <w:rPr>
          <w:rFonts w:ascii="仿宋_GB2312"/>
          <w:sz w:val="28"/>
        </w:rPr>
      </w:pPr>
      <w:r>
        <w:rPr>
          <w:rFonts w:hint="eastAsia" w:ascii="仿宋_GB2312"/>
          <w:sz w:val="28"/>
        </w:rPr>
        <w:t>2.投标保证金：不分标段统一收取投标保证金为10000元，在送达投标文件时缴纳。投标保证金只接收现金汇票或现金，请提前用信封密封好，并骑缝签名或盖章。</w:t>
      </w:r>
    </w:p>
    <w:p>
      <w:pPr>
        <w:spacing w:line="480" w:lineRule="exact"/>
        <w:ind w:firstLine="560" w:firstLineChars="200"/>
        <w:rPr>
          <w:rFonts w:ascii="仿宋_GB2312"/>
          <w:sz w:val="28"/>
        </w:rPr>
      </w:pPr>
      <w:r>
        <w:rPr>
          <w:rStyle w:val="27"/>
          <w:rFonts w:hint="default" w:ascii="仿宋_GB2312"/>
          <w:b w:val="0"/>
          <w:color w:val="auto"/>
          <w:sz w:val="28"/>
          <w:szCs w:val="28"/>
        </w:rPr>
        <w:t>江苏师范大学</w:t>
      </w:r>
      <w:r>
        <w:rPr>
          <w:rFonts w:hint="eastAsia" w:ascii="仿宋_GB2312"/>
          <w:sz w:val="28"/>
        </w:rPr>
        <w:t xml:space="preserve">账户信息为： </w:t>
      </w:r>
    </w:p>
    <w:p>
      <w:pPr>
        <w:spacing w:line="480" w:lineRule="exact"/>
        <w:ind w:firstLine="560" w:firstLineChars="200"/>
        <w:rPr>
          <w:rFonts w:ascii="仿宋_GB2312"/>
          <w:sz w:val="28"/>
        </w:rPr>
      </w:pPr>
      <w:r>
        <w:rPr>
          <w:rFonts w:hint="eastAsia" w:ascii="仿宋_GB2312"/>
          <w:sz w:val="28"/>
        </w:rPr>
        <w:t>户  名：江苏师范大学</w:t>
      </w:r>
    </w:p>
    <w:p>
      <w:pPr>
        <w:spacing w:line="480" w:lineRule="exact"/>
        <w:ind w:firstLine="560" w:firstLineChars="200"/>
        <w:rPr>
          <w:rFonts w:ascii="仿宋_GB2312"/>
          <w:sz w:val="28"/>
        </w:rPr>
      </w:pPr>
      <w:r>
        <w:rPr>
          <w:rFonts w:hint="eastAsia" w:ascii="仿宋_GB2312"/>
          <w:sz w:val="28"/>
        </w:rPr>
        <w:t>开户行：农业银行铜山新区支行</w:t>
      </w:r>
    </w:p>
    <w:p>
      <w:pPr>
        <w:spacing w:line="480" w:lineRule="exact"/>
        <w:ind w:firstLine="560" w:firstLineChars="200"/>
        <w:rPr>
          <w:rFonts w:ascii="仿宋_GB2312"/>
          <w:sz w:val="28"/>
        </w:rPr>
      </w:pPr>
      <w:r>
        <w:rPr>
          <w:rFonts w:hint="eastAsia" w:ascii="仿宋_GB2312"/>
          <w:sz w:val="28"/>
        </w:rPr>
        <w:t>帐  号：2466 0104 0000 050</w:t>
      </w:r>
    </w:p>
    <w:p>
      <w:pPr>
        <w:spacing w:line="480" w:lineRule="exact"/>
        <w:ind w:firstLine="562" w:firstLineChars="200"/>
        <w:rPr>
          <w:rFonts w:ascii="仿宋_GB2312"/>
          <w:b/>
          <w:sz w:val="28"/>
        </w:rPr>
      </w:pPr>
      <w:r>
        <w:rPr>
          <w:rFonts w:hint="eastAsia" w:ascii="仿宋_GB2312"/>
          <w:b/>
          <w:sz w:val="28"/>
        </w:rPr>
        <w:t>六、有关时间安排：</w:t>
      </w:r>
    </w:p>
    <w:p>
      <w:pPr>
        <w:spacing w:line="480" w:lineRule="exact"/>
        <w:ind w:firstLine="560" w:firstLineChars="200"/>
        <w:rPr>
          <w:rFonts w:ascii="仿宋_GB2312"/>
          <w:bCs/>
          <w:sz w:val="28"/>
        </w:rPr>
      </w:pPr>
      <w:r>
        <w:rPr>
          <w:rFonts w:hint="eastAsia" w:ascii="仿宋_GB2312"/>
          <w:bCs/>
          <w:sz w:val="28"/>
          <w:lang w:eastAsia="zh-CN"/>
        </w:rPr>
        <w:t>递交投标文件</w:t>
      </w:r>
      <w:r>
        <w:rPr>
          <w:rFonts w:hint="eastAsia" w:ascii="仿宋_GB2312"/>
          <w:bCs/>
          <w:sz w:val="28"/>
        </w:rPr>
        <w:t>时间：2017年10月</w:t>
      </w:r>
      <w:r>
        <w:rPr>
          <w:rFonts w:hint="eastAsia" w:ascii="仿宋_GB2312"/>
          <w:bCs/>
          <w:sz w:val="28"/>
          <w:lang w:val="en-US" w:eastAsia="zh-CN"/>
        </w:rPr>
        <w:t>23</w:t>
      </w:r>
      <w:r>
        <w:rPr>
          <w:rFonts w:hint="eastAsia" w:ascii="仿宋_GB2312"/>
          <w:bCs/>
          <w:sz w:val="28"/>
        </w:rPr>
        <w:t>日14</w:t>
      </w:r>
      <w:r>
        <w:rPr>
          <w:rFonts w:hint="eastAsia" w:ascii="仿宋_GB2312"/>
          <w:bCs/>
          <w:sz w:val="28"/>
          <w:lang w:eastAsia="zh-CN"/>
        </w:rPr>
        <w:t>：</w:t>
      </w:r>
      <w:r>
        <w:rPr>
          <w:rFonts w:hint="eastAsia" w:ascii="仿宋_GB2312"/>
          <w:bCs/>
          <w:sz w:val="28"/>
          <w:lang w:val="en-US" w:eastAsia="zh-CN"/>
        </w:rPr>
        <w:t>0</w:t>
      </w:r>
      <w:r>
        <w:rPr>
          <w:rFonts w:hint="eastAsia" w:ascii="仿宋_GB2312"/>
          <w:bCs/>
          <w:sz w:val="28"/>
        </w:rPr>
        <w:t>0</w:t>
      </w:r>
      <w:r>
        <w:rPr>
          <w:rFonts w:hint="eastAsia" w:ascii="仿宋_GB2312"/>
          <w:bCs/>
          <w:sz w:val="28"/>
          <w:lang w:val="en-US" w:eastAsia="zh-CN"/>
        </w:rPr>
        <w:t>-14：30</w:t>
      </w:r>
      <w:r>
        <w:rPr>
          <w:rFonts w:hint="eastAsia" w:ascii="仿宋_GB2312"/>
          <w:bCs/>
          <w:sz w:val="28"/>
        </w:rPr>
        <w:t>。</w:t>
      </w:r>
    </w:p>
    <w:p>
      <w:pPr>
        <w:spacing w:line="480" w:lineRule="exact"/>
        <w:ind w:firstLine="560" w:firstLineChars="200"/>
        <w:rPr>
          <w:rFonts w:ascii="仿宋_GB2312"/>
          <w:bCs/>
          <w:sz w:val="28"/>
        </w:rPr>
      </w:pPr>
      <w:r>
        <w:rPr>
          <w:rFonts w:hint="eastAsia" w:ascii="仿宋_GB2312"/>
          <w:bCs/>
          <w:sz w:val="28"/>
          <w:lang w:eastAsia="zh-CN"/>
        </w:rPr>
        <w:t>递交投标文件</w:t>
      </w:r>
      <w:r>
        <w:rPr>
          <w:rFonts w:hint="eastAsia" w:ascii="仿宋_GB2312"/>
          <w:bCs/>
          <w:sz w:val="28"/>
        </w:rPr>
        <w:t>截止时间：2017年10月</w:t>
      </w:r>
      <w:r>
        <w:rPr>
          <w:rFonts w:hint="eastAsia" w:ascii="仿宋_GB2312"/>
          <w:bCs/>
          <w:sz w:val="28"/>
          <w:lang w:val="en-US" w:eastAsia="zh-CN"/>
        </w:rPr>
        <w:t>23</w:t>
      </w:r>
      <w:r>
        <w:rPr>
          <w:rFonts w:hint="eastAsia" w:ascii="仿宋_GB2312"/>
          <w:bCs/>
          <w:sz w:val="28"/>
        </w:rPr>
        <w:t>日14:</w:t>
      </w:r>
      <w:r>
        <w:rPr>
          <w:rFonts w:hint="eastAsia" w:ascii="仿宋_GB2312"/>
          <w:bCs/>
          <w:sz w:val="28"/>
          <w:lang w:val="en-US" w:eastAsia="zh-CN"/>
        </w:rPr>
        <w:t>3</w:t>
      </w:r>
      <w:r>
        <w:rPr>
          <w:rFonts w:hint="eastAsia" w:ascii="仿宋_GB2312"/>
          <w:bCs/>
          <w:sz w:val="28"/>
        </w:rPr>
        <w:t>0</w:t>
      </w:r>
      <w:r>
        <w:rPr>
          <w:rFonts w:ascii="仿宋_GB2312"/>
          <w:bCs/>
          <w:sz w:val="28"/>
        </w:rPr>
        <w:t xml:space="preserve"> </w:t>
      </w:r>
      <w:r>
        <w:rPr>
          <w:rFonts w:hint="eastAsia" w:ascii="仿宋_GB2312"/>
          <w:bCs/>
          <w:sz w:val="28"/>
        </w:rPr>
        <w:t>。</w:t>
      </w:r>
    </w:p>
    <w:p>
      <w:pPr>
        <w:spacing w:line="480" w:lineRule="exact"/>
        <w:ind w:firstLine="560" w:firstLineChars="200"/>
        <w:rPr>
          <w:rFonts w:ascii="仿宋_GB2312"/>
          <w:bCs/>
          <w:sz w:val="28"/>
        </w:rPr>
      </w:pPr>
      <w:r>
        <w:rPr>
          <w:rFonts w:hint="eastAsia" w:ascii="仿宋_GB2312"/>
          <w:bCs/>
          <w:sz w:val="28"/>
        </w:rPr>
        <w:t>开标评标时间</w:t>
      </w:r>
      <w:r>
        <w:rPr>
          <w:rFonts w:hint="eastAsia" w:ascii="仿宋_GB2312"/>
          <w:bCs/>
          <w:sz w:val="28"/>
          <w:lang w:eastAsia="zh-CN"/>
        </w:rPr>
        <w:t>：</w:t>
      </w:r>
      <w:r>
        <w:rPr>
          <w:rFonts w:hint="eastAsia" w:ascii="仿宋_GB2312"/>
          <w:bCs/>
          <w:sz w:val="28"/>
        </w:rPr>
        <w:t>2017年10月</w:t>
      </w:r>
      <w:r>
        <w:rPr>
          <w:rFonts w:hint="eastAsia" w:ascii="仿宋_GB2312"/>
          <w:bCs/>
          <w:sz w:val="28"/>
          <w:lang w:val="en-US" w:eastAsia="zh-CN"/>
        </w:rPr>
        <w:t>23</w:t>
      </w:r>
      <w:r>
        <w:rPr>
          <w:rFonts w:hint="eastAsia" w:ascii="仿宋_GB2312"/>
          <w:bCs/>
          <w:sz w:val="28"/>
        </w:rPr>
        <w:t>日14:</w:t>
      </w:r>
      <w:r>
        <w:rPr>
          <w:rFonts w:hint="eastAsia" w:ascii="仿宋_GB2312"/>
          <w:bCs/>
          <w:sz w:val="28"/>
          <w:lang w:val="en-US" w:eastAsia="zh-CN"/>
        </w:rPr>
        <w:t>3</w:t>
      </w:r>
      <w:r>
        <w:rPr>
          <w:rFonts w:hint="eastAsia" w:ascii="仿宋_GB2312"/>
          <w:bCs/>
          <w:sz w:val="28"/>
        </w:rPr>
        <w:t>0</w:t>
      </w:r>
      <w:r>
        <w:rPr>
          <w:rFonts w:ascii="仿宋_GB2312"/>
          <w:bCs/>
          <w:sz w:val="28"/>
        </w:rPr>
        <w:t xml:space="preserve"> </w:t>
      </w:r>
      <w:r>
        <w:rPr>
          <w:rFonts w:hint="eastAsia" w:ascii="仿宋_GB2312"/>
          <w:bCs/>
          <w:sz w:val="28"/>
        </w:rPr>
        <w:t>。</w:t>
      </w:r>
    </w:p>
    <w:p>
      <w:pPr>
        <w:spacing w:line="480" w:lineRule="exact"/>
        <w:ind w:firstLine="562" w:firstLineChars="200"/>
        <w:rPr>
          <w:rFonts w:ascii="仿宋_GB2312"/>
          <w:sz w:val="28"/>
        </w:rPr>
      </w:pPr>
      <w:r>
        <w:rPr>
          <w:rFonts w:hint="eastAsia" w:ascii="仿宋_GB2312"/>
          <w:b/>
          <w:sz w:val="28"/>
        </w:rPr>
        <w:t>七、投标、开标地点：</w:t>
      </w:r>
      <w:r>
        <w:rPr>
          <w:rFonts w:hint="eastAsia" w:ascii="仿宋_GB2312"/>
          <w:bCs/>
          <w:sz w:val="28"/>
        </w:rPr>
        <w:t>江苏师范大学泉山校区14号楼403和406室。</w:t>
      </w:r>
      <w:r>
        <w:rPr>
          <w:rFonts w:hint="eastAsia" w:ascii="仿宋_GB2312"/>
          <w:sz w:val="28"/>
        </w:rPr>
        <w:t xml:space="preserve"> </w:t>
      </w:r>
    </w:p>
    <w:p>
      <w:pPr>
        <w:spacing w:line="480" w:lineRule="exact"/>
        <w:ind w:firstLine="562" w:firstLineChars="200"/>
        <w:rPr>
          <w:rFonts w:ascii="仿宋_GB2312"/>
          <w:b/>
          <w:bCs/>
          <w:sz w:val="28"/>
        </w:rPr>
      </w:pPr>
      <w:r>
        <w:rPr>
          <w:rFonts w:hint="eastAsia" w:ascii="仿宋_GB2312"/>
          <w:b/>
          <w:bCs/>
          <w:sz w:val="28"/>
        </w:rPr>
        <w:t>八、澄清与答疑</w:t>
      </w:r>
    </w:p>
    <w:p>
      <w:pPr>
        <w:spacing w:line="480" w:lineRule="exact"/>
        <w:ind w:firstLine="560" w:firstLineChars="200"/>
        <w:rPr>
          <w:rFonts w:hint="eastAsia" w:ascii="仿宋_GB2312"/>
          <w:sz w:val="28"/>
        </w:rPr>
      </w:pPr>
      <w:r>
        <w:rPr>
          <w:rFonts w:hint="eastAsia" w:ascii="仿宋_GB2312"/>
          <w:sz w:val="28"/>
        </w:rPr>
        <w:t>对招标文件的所有澄清要求，须在2017年</w:t>
      </w:r>
      <w:r>
        <w:rPr>
          <w:rFonts w:hint="eastAsia" w:ascii="仿宋_GB2312"/>
          <w:sz w:val="28"/>
          <w:lang w:val="en-US" w:eastAsia="zh-CN"/>
        </w:rPr>
        <w:t>10</w:t>
      </w:r>
      <w:r>
        <w:rPr>
          <w:rFonts w:hint="eastAsia" w:ascii="仿宋_GB2312"/>
          <w:sz w:val="28"/>
        </w:rPr>
        <w:t>月</w:t>
      </w:r>
      <w:r>
        <w:rPr>
          <w:rFonts w:hint="eastAsia" w:ascii="仿宋_GB2312"/>
          <w:sz w:val="28"/>
          <w:lang w:val="en-US" w:eastAsia="zh-CN"/>
        </w:rPr>
        <w:t>11</w:t>
      </w:r>
      <w:r>
        <w:rPr>
          <w:rFonts w:hint="eastAsia" w:ascii="仿宋_GB2312"/>
          <w:sz w:val="28"/>
        </w:rPr>
        <w:t>日17：00前书面递达（可传真）江苏师范大学招投标办公室</w:t>
      </w:r>
      <w:r>
        <w:rPr>
          <w:rFonts w:hint="eastAsia" w:ascii="仿宋_GB2312"/>
          <w:sz w:val="28"/>
          <w:lang w:eastAsia="zh-CN"/>
        </w:rPr>
        <w:t>，</w:t>
      </w:r>
      <w:r>
        <w:rPr>
          <w:rFonts w:hint="eastAsia" w:ascii="仿宋_GB2312"/>
          <w:sz w:val="28"/>
        </w:rPr>
        <w:t>同时将澄清要求以WORD文档的形式发送至招标办邮箱2561830766@qq.com</w:t>
      </w:r>
      <w:r>
        <w:rPr>
          <w:rFonts w:hint="eastAsia" w:ascii="仿宋_GB2312"/>
          <w:sz w:val="28"/>
          <w:lang w:eastAsia="zh-CN"/>
        </w:rPr>
        <w:t>。</w:t>
      </w:r>
      <w:r>
        <w:rPr>
          <w:rFonts w:hint="eastAsia" w:ascii="仿宋_GB2312"/>
          <w:sz w:val="28"/>
        </w:rPr>
        <w:t>答疑内容于2017年</w:t>
      </w:r>
      <w:r>
        <w:rPr>
          <w:rFonts w:hint="eastAsia" w:ascii="仿宋_GB2312"/>
          <w:sz w:val="28"/>
          <w:lang w:val="en-US" w:eastAsia="zh-CN"/>
        </w:rPr>
        <w:t>10</w:t>
      </w:r>
      <w:r>
        <w:rPr>
          <w:rFonts w:hint="eastAsia" w:ascii="仿宋_GB2312"/>
          <w:sz w:val="28"/>
        </w:rPr>
        <w:t>月</w:t>
      </w:r>
      <w:r>
        <w:rPr>
          <w:rFonts w:hint="eastAsia" w:ascii="仿宋_GB2312"/>
          <w:sz w:val="28"/>
          <w:lang w:val="en-US" w:eastAsia="zh-CN"/>
        </w:rPr>
        <w:t>13</w:t>
      </w:r>
      <w:r>
        <w:rPr>
          <w:rFonts w:hint="eastAsia" w:ascii="仿宋_GB2312"/>
          <w:sz w:val="28"/>
        </w:rPr>
        <w:t>日17：00前在江苏师范大学招标网（http：//ztbb.jsnu.edu.cn）上公告。</w:t>
      </w:r>
    </w:p>
    <w:p>
      <w:pPr>
        <w:spacing w:line="480" w:lineRule="exact"/>
        <w:rPr>
          <w:rFonts w:ascii="仿宋_GB2312"/>
          <w:b/>
          <w:bCs/>
          <w:sz w:val="28"/>
        </w:rPr>
      </w:pPr>
      <w:r>
        <w:rPr>
          <w:rFonts w:hint="eastAsia" w:ascii="仿宋_GB2312"/>
          <w:sz w:val="28"/>
        </w:rPr>
        <w:t xml:space="preserve">    </w:t>
      </w:r>
      <w:r>
        <w:rPr>
          <w:rFonts w:hint="eastAsia" w:ascii="仿宋_GB2312"/>
          <w:b/>
          <w:bCs/>
          <w:sz w:val="28"/>
        </w:rPr>
        <w:t>九、联系方式：</w:t>
      </w:r>
    </w:p>
    <w:p>
      <w:pPr>
        <w:spacing w:line="480" w:lineRule="exact"/>
        <w:rPr>
          <w:rFonts w:ascii="仿宋_GB2312"/>
          <w:sz w:val="28"/>
        </w:rPr>
      </w:pPr>
      <w:r>
        <w:rPr>
          <w:rFonts w:hint="eastAsia" w:ascii="仿宋_GB2312"/>
          <w:sz w:val="28"/>
        </w:rPr>
        <w:t xml:space="preserve">    地    址：江苏省徐州市铜山新区14号楼407室</w:t>
      </w:r>
    </w:p>
    <w:p>
      <w:pPr>
        <w:spacing w:line="480" w:lineRule="exact"/>
        <w:rPr>
          <w:rFonts w:ascii="仿宋_GB2312"/>
          <w:sz w:val="28"/>
        </w:rPr>
      </w:pPr>
      <w:r>
        <w:rPr>
          <w:rFonts w:hint="eastAsia" w:ascii="仿宋_GB2312"/>
          <w:sz w:val="28"/>
        </w:rPr>
        <w:t xml:space="preserve">    邮    编：221116</w:t>
      </w:r>
    </w:p>
    <w:p>
      <w:pPr>
        <w:spacing w:line="480" w:lineRule="exact"/>
        <w:rPr>
          <w:rFonts w:ascii="仿宋_GB2312"/>
          <w:sz w:val="28"/>
        </w:rPr>
      </w:pPr>
      <w:r>
        <w:rPr>
          <w:rFonts w:hint="eastAsia" w:ascii="仿宋_GB2312"/>
          <w:sz w:val="28"/>
        </w:rPr>
        <w:t xml:space="preserve">    联 系 人： </w:t>
      </w:r>
    </w:p>
    <w:p>
      <w:pPr>
        <w:spacing w:line="480" w:lineRule="exact"/>
        <w:rPr>
          <w:rFonts w:ascii="仿宋_GB2312"/>
          <w:sz w:val="28"/>
        </w:rPr>
      </w:pPr>
      <w:r>
        <w:rPr>
          <w:rFonts w:hint="eastAsia" w:ascii="仿宋_GB2312"/>
          <w:sz w:val="28"/>
        </w:rPr>
        <w:t xml:space="preserve">    电    话：0516-83536659　</w:t>
      </w:r>
    </w:p>
    <w:p>
      <w:pPr>
        <w:spacing w:line="480" w:lineRule="exact"/>
        <w:rPr>
          <w:rFonts w:ascii="仿宋_GB2312"/>
          <w:sz w:val="28"/>
        </w:rPr>
      </w:pPr>
      <w:r>
        <w:rPr>
          <w:rFonts w:hint="eastAsia" w:ascii="仿宋_GB2312"/>
          <w:sz w:val="28"/>
        </w:rPr>
        <w:t xml:space="preserve">    传　  真：0516-83536959　   </w:t>
      </w:r>
    </w:p>
    <w:p>
      <w:pPr>
        <w:spacing w:line="480" w:lineRule="exact"/>
        <w:rPr>
          <w:rFonts w:ascii="仿宋_GB2312"/>
          <w:sz w:val="28"/>
        </w:rPr>
      </w:pPr>
    </w:p>
    <w:p>
      <w:pPr>
        <w:spacing w:line="480" w:lineRule="exact"/>
        <w:ind w:firstLine="4900" w:firstLineChars="1750"/>
        <w:rPr>
          <w:rFonts w:ascii="仿宋_GB2312"/>
          <w:sz w:val="28"/>
        </w:rPr>
      </w:pPr>
      <w:r>
        <w:rPr>
          <w:rFonts w:hint="eastAsia" w:ascii="仿宋_GB2312"/>
          <w:sz w:val="28"/>
        </w:rPr>
        <w:t>江苏师范大学招投标办公室</w:t>
      </w:r>
    </w:p>
    <w:p>
      <w:pPr>
        <w:spacing w:line="480" w:lineRule="exact"/>
        <w:rPr>
          <w:rFonts w:ascii="仿宋_GB2312"/>
          <w:sz w:val="28"/>
        </w:rPr>
      </w:pPr>
      <w:r>
        <w:rPr>
          <w:rFonts w:hint="eastAsia" w:ascii="仿宋_GB2312"/>
          <w:sz w:val="28"/>
        </w:rPr>
        <w:t xml:space="preserve">                                    二〇一七年九月二十</w:t>
      </w:r>
      <w:r>
        <w:rPr>
          <w:rFonts w:hint="eastAsia" w:ascii="仿宋_GB2312"/>
          <w:sz w:val="28"/>
          <w:lang w:eastAsia="zh-CN"/>
        </w:rPr>
        <w:t>九</w:t>
      </w:r>
      <w:r>
        <w:rPr>
          <w:rFonts w:hint="eastAsia" w:ascii="仿宋_GB2312"/>
          <w:sz w:val="28"/>
        </w:rPr>
        <w:t>日</w:t>
      </w:r>
    </w:p>
    <w:p>
      <w:pPr>
        <w:spacing w:line="480" w:lineRule="exact"/>
        <w:ind w:firstLine="5460" w:firstLineChars="1950"/>
        <w:rPr>
          <w:rFonts w:ascii="仿宋_GB2312"/>
          <w:sz w:val="28"/>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rPr>
          <w:rFonts w:ascii="仿宋_GB2312"/>
          <w:b/>
          <w:sz w:val="36"/>
          <w:szCs w:val="36"/>
        </w:rPr>
      </w:pPr>
    </w:p>
    <w:p>
      <w:pPr>
        <w:spacing w:line="420" w:lineRule="exact"/>
        <w:rPr>
          <w:rFonts w:hint="eastAsia" w:ascii="仿宋_GB2312"/>
          <w:b/>
          <w:sz w:val="36"/>
          <w:szCs w:val="36"/>
        </w:rPr>
      </w:pPr>
    </w:p>
    <w:p>
      <w:pPr>
        <w:spacing w:line="420" w:lineRule="exact"/>
        <w:rPr>
          <w:rFonts w:hint="eastAsia" w:ascii="仿宋_GB2312"/>
          <w:b/>
          <w:sz w:val="36"/>
          <w:szCs w:val="36"/>
        </w:rPr>
      </w:pPr>
    </w:p>
    <w:p>
      <w:pPr>
        <w:spacing w:line="420" w:lineRule="exact"/>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ascii="仿宋_GB2312"/>
          <w:b/>
          <w:sz w:val="36"/>
          <w:szCs w:val="36"/>
        </w:rPr>
      </w:pPr>
    </w:p>
    <w:p>
      <w:pPr>
        <w:spacing w:line="420" w:lineRule="exact"/>
        <w:jc w:val="center"/>
        <w:rPr>
          <w:rFonts w:hint="eastAsia" w:ascii="仿宋_GB2312"/>
          <w:b/>
          <w:sz w:val="36"/>
          <w:szCs w:val="36"/>
        </w:rPr>
      </w:pPr>
    </w:p>
    <w:p>
      <w:pPr>
        <w:spacing w:line="420" w:lineRule="exact"/>
        <w:rPr>
          <w:rFonts w:ascii="仿宋_GB2312"/>
          <w:b/>
          <w:sz w:val="36"/>
          <w:szCs w:val="36"/>
        </w:rPr>
      </w:pPr>
    </w:p>
    <w:p>
      <w:pPr>
        <w:spacing w:line="420" w:lineRule="exact"/>
        <w:jc w:val="center"/>
        <w:rPr>
          <w:rFonts w:hint="eastAsia" w:ascii="仿宋_GB2312"/>
          <w:b/>
          <w:sz w:val="36"/>
          <w:szCs w:val="36"/>
        </w:rPr>
      </w:pPr>
    </w:p>
    <w:p>
      <w:pPr>
        <w:spacing w:line="420" w:lineRule="exact"/>
        <w:jc w:val="center"/>
        <w:rPr>
          <w:rFonts w:hint="eastAsia" w:ascii="仿宋_GB2312"/>
          <w:b/>
          <w:sz w:val="36"/>
          <w:szCs w:val="36"/>
        </w:rPr>
      </w:pPr>
    </w:p>
    <w:p>
      <w:pPr>
        <w:spacing w:line="420" w:lineRule="exact"/>
        <w:jc w:val="center"/>
        <w:rPr>
          <w:rFonts w:ascii="仿宋_GB2312"/>
          <w:b/>
          <w:sz w:val="36"/>
          <w:szCs w:val="36"/>
        </w:rPr>
      </w:pPr>
      <w:r>
        <w:rPr>
          <w:rFonts w:hint="eastAsia" w:ascii="仿宋_GB2312"/>
          <w:b/>
          <w:sz w:val="36"/>
          <w:szCs w:val="36"/>
        </w:rPr>
        <w:t>第一章  投标人须知</w:t>
      </w:r>
    </w:p>
    <w:p>
      <w:pPr>
        <w:spacing w:line="420" w:lineRule="exact"/>
        <w:jc w:val="center"/>
        <w:rPr>
          <w:rFonts w:ascii="仿宋_GB2312"/>
          <w:b/>
          <w:sz w:val="24"/>
        </w:rPr>
      </w:pPr>
    </w:p>
    <w:p>
      <w:pPr>
        <w:spacing w:line="420" w:lineRule="exact"/>
        <w:jc w:val="center"/>
        <w:rPr>
          <w:rFonts w:ascii="仿宋_GB2312"/>
          <w:b/>
          <w:sz w:val="24"/>
        </w:rPr>
      </w:pPr>
      <w:r>
        <w:rPr>
          <w:rFonts w:hint="eastAsia" w:ascii="仿宋_GB2312"/>
          <w:b/>
          <w:sz w:val="24"/>
        </w:rPr>
        <w:t>投标人须知前附表</w:t>
      </w:r>
    </w:p>
    <w:tbl>
      <w:tblPr>
        <w:tblStyle w:val="15"/>
        <w:tblW w:w="9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709" w:type="dxa"/>
            <w:vAlign w:val="center"/>
          </w:tcPr>
          <w:p>
            <w:pPr>
              <w:spacing w:line="420" w:lineRule="exact"/>
              <w:rPr>
                <w:rFonts w:ascii="仿宋_GB2312" w:eastAsia="Times New Roman"/>
                <w:b/>
                <w:sz w:val="24"/>
                <w:szCs w:val="20"/>
              </w:rPr>
            </w:pPr>
            <w:r>
              <w:rPr>
                <w:rFonts w:hint="eastAsia" w:ascii="仿宋_GB2312" w:eastAsia="Times New Roman"/>
                <w:b/>
                <w:sz w:val="24"/>
                <w:szCs w:val="20"/>
              </w:rPr>
              <w:t>序号</w:t>
            </w:r>
          </w:p>
        </w:tc>
        <w:tc>
          <w:tcPr>
            <w:tcW w:w="2127" w:type="dxa"/>
            <w:vAlign w:val="center"/>
          </w:tcPr>
          <w:p>
            <w:pPr>
              <w:spacing w:line="420" w:lineRule="exact"/>
              <w:rPr>
                <w:rFonts w:ascii="仿宋_GB2312" w:eastAsia="Times New Roman"/>
                <w:b/>
                <w:sz w:val="24"/>
                <w:szCs w:val="20"/>
              </w:rPr>
            </w:pPr>
            <w:r>
              <w:rPr>
                <w:rFonts w:hint="eastAsia" w:ascii="仿宋_GB2312" w:eastAsia="Times New Roman"/>
                <w:b/>
                <w:sz w:val="24"/>
                <w:szCs w:val="20"/>
              </w:rPr>
              <w:t>招标项目编号</w:t>
            </w:r>
          </w:p>
        </w:tc>
        <w:tc>
          <w:tcPr>
            <w:tcW w:w="6804" w:type="dxa"/>
            <w:vAlign w:val="center"/>
          </w:tcPr>
          <w:p>
            <w:pPr>
              <w:spacing w:line="420" w:lineRule="exact"/>
              <w:jc w:val="center"/>
              <w:rPr>
                <w:rFonts w:ascii="仿宋_GB2312"/>
                <w:b/>
                <w:sz w:val="24"/>
                <w:szCs w:val="20"/>
              </w:rPr>
            </w:pPr>
            <w:r>
              <w:rPr>
                <w:rFonts w:ascii="仿宋_GB2312" w:eastAsia="Times New Roman"/>
                <w:bCs/>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01"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1</w:t>
            </w:r>
          </w:p>
        </w:tc>
        <w:tc>
          <w:tcPr>
            <w:tcW w:w="2127" w:type="dxa"/>
            <w:vAlign w:val="center"/>
          </w:tcPr>
          <w:p>
            <w:pPr>
              <w:spacing w:line="420" w:lineRule="exact"/>
              <w:jc w:val="center"/>
              <w:rPr>
                <w:rFonts w:ascii="仿宋_GB2312" w:eastAsia="Times New Roman"/>
                <w:b/>
                <w:sz w:val="24"/>
                <w:szCs w:val="20"/>
              </w:rPr>
            </w:pPr>
            <w:r>
              <w:rPr>
                <w:rFonts w:hint="eastAsia" w:asciiTheme="minorEastAsia" w:hAnsiTheme="minorEastAsia" w:eastAsiaTheme="minorEastAsia"/>
                <w:b/>
                <w:sz w:val="24"/>
                <w:szCs w:val="20"/>
              </w:rPr>
              <w:t>项目名称</w:t>
            </w:r>
          </w:p>
        </w:tc>
        <w:tc>
          <w:tcPr>
            <w:tcW w:w="6804" w:type="dxa"/>
            <w:vAlign w:val="center"/>
          </w:tcPr>
          <w:p>
            <w:pPr>
              <w:spacing w:line="420" w:lineRule="exact"/>
              <w:jc w:val="center"/>
              <w:rPr>
                <w:rFonts w:ascii="仿宋_GB2312" w:eastAsia="Times New Roman"/>
                <w:sz w:val="24"/>
                <w:szCs w:val="20"/>
              </w:rPr>
            </w:pPr>
            <w:r>
              <w:rPr>
                <w:rFonts w:hint="eastAsia" w:asciiTheme="minorEastAsia" w:hAnsiTheme="minorEastAsia" w:eastAsiaTheme="minorEastAsia"/>
                <w:sz w:val="24"/>
                <w:szCs w:val="20"/>
              </w:rPr>
              <w:t>江苏师范大学图书馆</w:t>
            </w:r>
            <w:r>
              <w:rPr>
                <w:rFonts w:hint="eastAsia" w:ascii="仿宋_GB2312" w:eastAsia="Times New Roman"/>
                <w:sz w:val="24"/>
                <w:szCs w:val="20"/>
              </w:rPr>
              <w:t>201</w:t>
            </w:r>
            <w:r>
              <w:rPr>
                <w:rFonts w:ascii="仿宋_GB2312" w:eastAsia="Times New Roman"/>
                <w:sz w:val="24"/>
                <w:szCs w:val="20"/>
              </w:rPr>
              <w:t>8</w:t>
            </w:r>
            <w:r>
              <w:rPr>
                <w:rFonts w:hint="eastAsia" w:asciiTheme="minorEastAsia" w:hAnsiTheme="minorEastAsia" w:eastAsiaTheme="minorEastAsia"/>
                <w:sz w:val="24"/>
                <w:szCs w:val="20"/>
                <w:lang w:val="en-US" w:eastAsia="zh-CN"/>
              </w:rPr>
              <w:t>--</w:t>
            </w:r>
            <w:r>
              <w:rPr>
                <w:rFonts w:hint="eastAsia" w:ascii="仿宋_GB2312" w:eastAsiaTheme="minorEastAsia"/>
                <w:sz w:val="24"/>
                <w:szCs w:val="20"/>
              </w:rPr>
              <w:t>2019</w:t>
            </w:r>
            <w:r>
              <w:rPr>
                <w:rFonts w:hint="eastAsia" w:ascii="仿宋_GB2312" w:eastAsia="Times New Roman"/>
                <w:sz w:val="24"/>
                <w:szCs w:val="20"/>
              </w:rPr>
              <w:t>年图书采购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86"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2</w:t>
            </w:r>
          </w:p>
        </w:tc>
        <w:tc>
          <w:tcPr>
            <w:tcW w:w="2127" w:type="dxa"/>
            <w:vAlign w:val="center"/>
          </w:tcPr>
          <w:p>
            <w:pPr>
              <w:spacing w:line="420" w:lineRule="exact"/>
              <w:jc w:val="center"/>
              <w:rPr>
                <w:rFonts w:ascii="仿宋_GB2312" w:eastAsia="Times New Roman"/>
                <w:b/>
                <w:sz w:val="24"/>
                <w:szCs w:val="20"/>
              </w:rPr>
            </w:pPr>
            <w:r>
              <w:rPr>
                <w:rFonts w:hint="eastAsia" w:asciiTheme="minorEastAsia" w:hAnsiTheme="minorEastAsia" w:eastAsiaTheme="minorEastAsia"/>
                <w:b/>
                <w:sz w:val="24"/>
                <w:szCs w:val="20"/>
              </w:rPr>
              <w:t>项目</w:t>
            </w:r>
            <w:r>
              <w:rPr>
                <w:rFonts w:hint="eastAsia" w:ascii="仿宋_GB2312" w:eastAsia="Times New Roman"/>
                <w:b/>
                <w:sz w:val="24"/>
                <w:szCs w:val="20"/>
              </w:rPr>
              <w:t>内容与要求</w:t>
            </w:r>
          </w:p>
        </w:tc>
        <w:tc>
          <w:tcPr>
            <w:tcW w:w="6804" w:type="dxa"/>
            <w:vAlign w:val="center"/>
          </w:tcPr>
          <w:tbl>
            <w:tblPr>
              <w:tblStyle w:val="15"/>
              <w:tblpPr w:leftFromText="180" w:rightFromText="180" w:vertAnchor="text" w:horzAnchor="margin" w:tblpY="339"/>
              <w:tblOverlap w:val="never"/>
              <w:tblW w:w="6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14"/>
              <w:gridCol w:w="408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9" w:hRule="atLeast"/>
              </w:trPr>
              <w:tc>
                <w:tcPr>
                  <w:tcW w:w="814" w:type="dxa"/>
                  <w:vAlign w:val="center"/>
                </w:tcPr>
                <w:p>
                  <w:pPr>
                    <w:pStyle w:val="6"/>
                    <w:rPr>
                      <w:rFonts w:eastAsia="黑体"/>
                    </w:rPr>
                  </w:pPr>
                  <w:r>
                    <w:rPr>
                      <w:rFonts w:eastAsia="黑体"/>
                    </w:rPr>
                    <w:t>标段</w:t>
                  </w:r>
                </w:p>
              </w:tc>
              <w:tc>
                <w:tcPr>
                  <w:tcW w:w="4089" w:type="dxa"/>
                  <w:vAlign w:val="center"/>
                </w:tcPr>
                <w:p>
                  <w:pPr>
                    <w:pStyle w:val="6"/>
                    <w:rPr>
                      <w:rFonts w:eastAsia="黑体"/>
                    </w:rPr>
                  </w:pPr>
                  <w:r>
                    <w:rPr>
                      <w:rFonts w:eastAsia="黑体"/>
                    </w:rPr>
                    <w:t>服务名称</w:t>
                  </w:r>
                </w:p>
              </w:tc>
              <w:tc>
                <w:tcPr>
                  <w:tcW w:w="1675" w:type="dxa"/>
                  <w:vAlign w:val="center"/>
                </w:tcPr>
                <w:p>
                  <w:pPr>
                    <w:pStyle w:val="6"/>
                    <w:rPr>
                      <w:rFonts w:eastAsia="黑体"/>
                    </w:rPr>
                  </w:pPr>
                  <w:r>
                    <w:rPr>
                      <w:rFonts w:eastAsia="黑体"/>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1" w:hRule="atLeast"/>
              </w:trPr>
              <w:tc>
                <w:tcPr>
                  <w:tcW w:w="814" w:type="dxa"/>
                  <w:vAlign w:val="center"/>
                </w:tcPr>
                <w:p>
                  <w:pPr>
                    <w:pStyle w:val="6"/>
                  </w:pPr>
                  <w:r>
                    <w:t>1</w:t>
                  </w:r>
                </w:p>
              </w:tc>
              <w:tc>
                <w:tcPr>
                  <w:tcW w:w="4089" w:type="dxa"/>
                  <w:vAlign w:val="center"/>
                </w:tcPr>
                <w:p>
                  <w:pPr>
                    <w:pStyle w:val="6"/>
                  </w:pPr>
                  <w:r>
                    <w:t>中文图书</w:t>
                  </w:r>
                  <w:r>
                    <w:rPr>
                      <w:rFonts w:hint="eastAsia"/>
                    </w:rPr>
                    <w:t>采购及</w:t>
                  </w:r>
                  <w:r>
                    <w:t>服务供应商</w:t>
                  </w:r>
                </w:p>
              </w:tc>
              <w:tc>
                <w:tcPr>
                  <w:tcW w:w="1675" w:type="dxa"/>
                  <w:vAlign w:val="center"/>
                </w:tcPr>
                <w:p>
                  <w:pPr>
                    <w:pStyle w:val="6"/>
                  </w:pPr>
                  <w:r>
                    <w:t>2018-2019年度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trPr>
              <w:tc>
                <w:tcPr>
                  <w:tcW w:w="814" w:type="dxa"/>
                  <w:vAlign w:val="center"/>
                </w:tcPr>
                <w:p>
                  <w:pPr>
                    <w:pStyle w:val="6"/>
                  </w:pPr>
                  <w:r>
                    <w:t>2</w:t>
                  </w:r>
                </w:p>
              </w:tc>
              <w:tc>
                <w:tcPr>
                  <w:tcW w:w="4089" w:type="dxa"/>
                  <w:vAlign w:val="center"/>
                </w:tcPr>
                <w:p>
                  <w:pPr>
                    <w:pStyle w:val="6"/>
                  </w:pPr>
                  <w:r>
                    <w:t>外文图书</w:t>
                  </w:r>
                  <w:r>
                    <w:rPr>
                      <w:rFonts w:hint="eastAsia"/>
                    </w:rPr>
                    <w:t>采购及</w:t>
                  </w:r>
                  <w:r>
                    <w:t>服务供应商</w:t>
                  </w:r>
                </w:p>
              </w:tc>
              <w:tc>
                <w:tcPr>
                  <w:tcW w:w="1675" w:type="dxa"/>
                  <w:vAlign w:val="center"/>
                </w:tcPr>
                <w:p>
                  <w:pPr>
                    <w:pStyle w:val="6"/>
                  </w:pPr>
                  <w:r>
                    <w:t>2018-2019年度</w:t>
                  </w:r>
                </w:p>
              </w:tc>
            </w:tr>
          </w:tbl>
          <w:p>
            <w:pPr>
              <w:spacing w:line="420" w:lineRule="exact"/>
              <w:rPr>
                <w:rFonts w:ascii="仿宋_GB2312" w:eastAsia="Times New Roman"/>
                <w:sz w:val="24"/>
                <w:szCs w:val="20"/>
              </w:rPr>
            </w:pPr>
            <w:r>
              <w:rPr>
                <w:rFonts w:hint="eastAsia" w:ascii="仿宋_GB2312" w:eastAsia="Times New Roman"/>
                <w:sz w:val="24"/>
                <w:szCs w:val="20"/>
              </w:rPr>
              <w:t>质量及加工要求：详见“本文件第</w:t>
            </w:r>
            <w:r>
              <w:rPr>
                <w:rFonts w:hint="eastAsia" w:ascii="仿宋_GB2312" w:eastAsia="Times New Roman"/>
                <w:color w:val="FF0000"/>
                <w:sz w:val="24"/>
                <w:szCs w:val="20"/>
              </w:rPr>
              <w:t>四</w:t>
            </w:r>
            <w:r>
              <w:rPr>
                <w:rFonts w:hint="eastAsia" w:ascii="仿宋_GB2312" w:eastAsia="Times New Roman"/>
                <w:sz w:val="24"/>
                <w:szCs w:val="20"/>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3</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投标人资格条件</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详见投标邀请函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74"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4</w:t>
            </w:r>
          </w:p>
        </w:tc>
        <w:tc>
          <w:tcPr>
            <w:tcW w:w="2127" w:type="dxa"/>
            <w:vAlign w:val="center"/>
          </w:tcPr>
          <w:p>
            <w:pPr>
              <w:spacing w:line="420" w:lineRule="exact"/>
              <w:rPr>
                <w:rFonts w:ascii="仿宋_GB2312" w:eastAsia="Times New Roman"/>
                <w:b/>
                <w:sz w:val="24"/>
                <w:szCs w:val="20"/>
              </w:rPr>
            </w:pPr>
            <w:r>
              <w:rPr>
                <w:rFonts w:hint="eastAsia" w:ascii="仿宋_GB2312" w:eastAsia="Times New Roman"/>
                <w:b/>
                <w:sz w:val="24"/>
                <w:szCs w:val="20"/>
              </w:rPr>
              <w:t>招标文件发售办</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详见投标邀请函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5</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投标文件份数</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 xml:space="preserve">正本 </w:t>
            </w:r>
            <w:r>
              <w:rPr>
                <w:rFonts w:ascii="仿宋_GB2312" w:eastAsia="Times New Roman"/>
                <w:sz w:val="24"/>
                <w:szCs w:val="20"/>
                <w:u w:val="single"/>
              </w:rPr>
              <w:t>壹</w:t>
            </w:r>
            <w:r>
              <w:rPr>
                <w:rFonts w:hint="eastAsia" w:ascii="仿宋_GB2312" w:eastAsia="Times New Roman"/>
                <w:sz w:val="24"/>
                <w:szCs w:val="20"/>
              </w:rPr>
              <w:t xml:space="preserve"> 份，副本</w:t>
            </w:r>
            <w:r>
              <w:rPr>
                <w:rFonts w:hint="eastAsia" w:ascii="仿宋_GB2312" w:eastAsia="Times New Roman"/>
                <w:sz w:val="24"/>
                <w:szCs w:val="20"/>
                <w:u w:val="single"/>
              </w:rPr>
              <w:t xml:space="preserve"> 五 </w:t>
            </w:r>
            <w:r>
              <w:rPr>
                <w:rFonts w:hint="eastAsia" w:ascii="仿宋_GB2312" w:eastAsia="Times New Roman"/>
                <w:sz w:val="24"/>
                <w:szCs w:val="2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9" w:type="dxa"/>
            <w:vMerge w:val="restart"/>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7</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投标地点</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江苏师范大学泉山校区14号楼406室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09" w:type="dxa"/>
            <w:vMerge w:val="continue"/>
            <w:vAlign w:val="center"/>
          </w:tcPr>
          <w:p>
            <w:pPr>
              <w:spacing w:line="420" w:lineRule="exact"/>
              <w:jc w:val="center"/>
              <w:rPr>
                <w:rFonts w:ascii="仿宋_GB2312" w:eastAsia="Times New Roman"/>
                <w:b/>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投标截止时间</w:t>
            </w:r>
          </w:p>
        </w:tc>
        <w:tc>
          <w:tcPr>
            <w:tcW w:w="6804" w:type="dxa"/>
            <w:vAlign w:val="center"/>
          </w:tcPr>
          <w:p>
            <w:pPr>
              <w:ind w:firstLine="480" w:firstLineChars="200"/>
              <w:jc w:val="center"/>
              <w:rPr>
                <w:rFonts w:ascii="仿宋_GB2312" w:eastAsia="Times New Roman"/>
                <w:sz w:val="28"/>
                <w:szCs w:val="20"/>
              </w:rPr>
            </w:pPr>
            <w:r>
              <w:rPr>
                <w:rFonts w:hint="eastAsia" w:ascii="仿宋_GB2312" w:eastAsia="Times New Roman"/>
                <w:sz w:val="24"/>
                <w:szCs w:val="20"/>
              </w:rPr>
              <w:t xml:space="preserve">2017年10月23日14:30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9" w:type="dxa"/>
            <w:vMerge w:val="continue"/>
            <w:vAlign w:val="center"/>
          </w:tcPr>
          <w:p>
            <w:pPr>
              <w:spacing w:line="420" w:lineRule="exact"/>
              <w:jc w:val="center"/>
              <w:rPr>
                <w:rFonts w:ascii="仿宋_GB2312" w:eastAsia="Times New Roman"/>
                <w:b/>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投标保证金</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10000元人民币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9" w:type="dxa"/>
            <w:vMerge w:val="continue"/>
            <w:vAlign w:val="center"/>
          </w:tcPr>
          <w:p>
            <w:pPr>
              <w:spacing w:line="420" w:lineRule="exact"/>
              <w:jc w:val="center"/>
              <w:rPr>
                <w:rFonts w:ascii="仿宋_GB2312" w:eastAsia="Times New Roman"/>
                <w:b/>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投标有效期</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开标日起</w:t>
            </w:r>
            <w:r>
              <w:rPr>
                <w:rFonts w:hint="eastAsia" w:ascii="仿宋_GB2312" w:eastAsia="Times New Roman"/>
                <w:sz w:val="24"/>
                <w:szCs w:val="20"/>
                <w:u w:val="single"/>
              </w:rPr>
              <w:t xml:space="preserve"> 90 </w:t>
            </w:r>
            <w:r>
              <w:rPr>
                <w:rFonts w:hint="eastAsia" w:ascii="仿宋_GB2312" w:eastAsia="Times New Roman"/>
                <w:sz w:val="24"/>
                <w:szCs w:val="20"/>
              </w:rPr>
              <w:t>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9" w:type="dxa"/>
            <w:vMerge w:val="continue"/>
            <w:vAlign w:val="center"/>
          </w:tcPr>
          <w:p>
            <w:pPr>
              <w:spacing w:line="420" w:lineRule="exact"/>
              <w:jc w:val="center"/>
              <w:rPr>
                <w:rFonts w:ascii="仿宋_GB2312" w:eastAsia="Times New Roman"/>
                <w:b/>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开标时间</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201</w:t>
            </w:r>
            <w:r>
              <w:rPr>
                <w:rFonts w:ascii="仿宋_GB2312" w:eastAsia="Times New Roman"/>
                <w:sz w:val="24"/>
                <w:szCs w:val="20"/>
              </w:rPr>
              <w:t>7</w:t>
            </w:r>
            <w:r>
              <w:rPr>
                <w:rFonts w:hint="eastAsia" w:ascii="仿宋_GB2312" w:eastAsia="Times New Roman"/>
                <w:sz w:val="24"/>
                <w:szCs w:val="20"/>
              </w:rPr>
              <w:t>年</w:t>
            </w:r>
            <w:r>
              <w:rPr>
                <w:rFonts w:ascii="仿宋_GB2312" w:eastAsia="Times New Roman"/>
                <w:sz w:val="24"/>
                <w:szCs w:val="20"/>
              </w:rPr>
              <w:t xml:space="preserve">  </w:t>
            </w:r>
            <w:r>
              <w:rPr>
                <w:rFonts w:hint="eastAsia" w:ascii="仿宋_GB2312" w:eastAsia="Times New Roman"/>
                <w:sz w:val="24"/>
                <w:szCs w:val="20"/>
              </w:rPr>
              <w:t>月</w:t>
            </w:r>
            <w:r>
              <w:rPr>
                <w:rFonts w:ascii="仿宋_GB2312" w:eastAsia="Times New Roman"/>
                <w:sz w:val="24"/>
                <w:szCs w:val="20"/>
              </w:rPr>
              <w:t xml:space="preserve">  </w:t>
            </w:r>
            <w:r>
              <w:rPr>
                <w:rFonts w:hint="eastAsia" w:ascii="仿宋_GB2312" w:eastAsia="Times New Roman"/>
                <w:sz w:val="24"/>
                <w:szCs w:val="20"/>
              </w:rPr>
              <w:t>日14:40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709" w:type="dxa"/>
            <w:vMerge w:val="restart"/>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8</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开标地点</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江苏师范大学泉山校区14号楼406室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 w:type="dxa"/>
            <w:vMerge w:val="continue"/>
            <w:vAlign w:val="center"/>
          </w:tcPr>
          <w:p>
            <w:pPr>
              <w:spacing w:line="420" w:lineRule="exact"/>
              <w:jc w:val="center"/>
              <w:rPr>
                <w:rFonts w:ascii="仿宋_GB2312" w:eastAsia="Times New Roman"/>
                <w:b/>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评标办法</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9</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合同签订</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中标通知书发出后3日内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10</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联 系 人</w:t>
            </w:r>
          </w:p>
        </w:tc>
        <w:tc>
          <w:tcPr>
            <w:tcW w:w="6804" w:type="dxa"/>
            <w:vAlign w:val="center"/>
          </w:tcPr>
          <w:p>
            <w:pPr>
              <w:spacing w:line="420" w:lineRule="exact"/>
              <w:jc w:val="center"/>
              <w:rPr>
                <w:rFonts w:ascii="仿宋_GB2312" w:eastAsiaTheme="minorEastAsia"/>
                <w:sz w:val="24"/>
                <w:szCs w:val="20"/>
              </w:rPr>
            </w:pPr>
            <w:r>
              <w:rPr>
                <w:rFonts w:hint="eastAsia" w:ascii="仿宋_GB2312" w:eastAsiaTheme="minorEastAsia"/>
                <w:sz w:val="24"/>
                <w:szCs w:val="20"/>
                <w:lang w:eastAsia="zh-CN"/>
              </w:rPr>
              <w:t>汪老师</w:t>
            </w:r>
            <w:r>
              <w:rPr>
                <w:rFonts w:hint="eastAsia" w:ascii="仿宋_GB2312" w:eastAsiaTheme="minorEastAsia"/>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709" w:type="dxa"/>
            <w:vMerge w:val="restart"/>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11</w:t>
            </w: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联系电话</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0516-83536</w:t>
            </w:r>
            <w:r>
              <w:rPr>
                <w:rFonts w:hint="eastAsia" w:ascii="仿宋_GB2312"/>
                <w:sz w:val="24"/>
                <w:szCs w:val="20"/>
                <w:lang w:val="en-US" w:eastAsia="zh-CN"/>
              </w:rPr>
              <w:t>959</w:t>
            </w:r>
            <w:r>
              <w:rPr>
                <w:rFonts w:hint="eastAsia" w:ascii="仿宋_GB2312" w:eastAsia="Times New Roman"/>
                <w:sz w:val="24"/>
                <w:szCs w:val="20"/>
              </w:rPr>
              <w:t>/83536959（Fax）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709" w:type="dxa"/>
            <w:vMerge w:val="continue"/>
            <w:vAlign w:val="center"/>
          </w:tcPr>
          <w:p>
            <w:pPr>
              <w:spacing w:line="420" w:lineRule="exact"/>
              <w:rPr>
                <w:rFonts w:ascii="仿宋_GB2312" w:eastAsia="Times New Roman"/>
                <w:sz w:val="24"/>
                <w:szCs w:val="20"/>
              </w:rPr>
            </w:pPr>
          </w:p>
        </w:tc>
        <w:tc>
          <w:tcPr>
            <w:tcW w:w="2127" w:type="dxa"/>
            <w:vAlign w:val="center"/>
          </w:tcPr>
          <w:p>
            <w:pPr>
              <w:spacing w:line="420" w:lineRule="exact"/>
              <w:jc w:val="center"/>
              <w:rPr>
                <w:rFonts w:ascii="仿宋_GB2312" w:eastAsia="Times New Roman"/>
                <w:b/>
                <w:sz w:val="24"/>
                <w:szCs w:val="20"/>
              </w:rPr>
            </w:pPr>
            <w:r>
              <w:rPr>
                <w:rFonts w:hint="eastAsia" w:ascii="仿宋_GB2312" w:eastAsia="Times New Roman"/>
                <w:b/>
                <w:sz w:val="24"/>
                <w:szCs w:val="20"/>
              </w:rPr>
              <w:t>电子邮箱</w:t>
            </w:r>
          </w:p>
        </w:tc>
        <w:tc>
          <w:tcPr>
            <w:tcW w:w="6804" w:type="dxa"/>
            <w:vAlign w:val="center"/>
          </w:tcPr>
          <w:p>
            <w:pPr>
              <w:spacing w:line="420" w:lineRule="exact"/>
              <w:jc w:val="center"/>
              <w:rPr>
                <w:rFonts w:ascii="仿宋_GB2312" w:eastAsia="Times New Roman"/>
                <w:sz w:val="24"/>
                <w:szCs w:val="20"/>
              </w:rPr>
            </w:pPr>
            <w:r>
              <w:rPr>
                <w:rFonts w:hint="eastAsia" w:ascii="仿宋_GB2312" w:eastAsia="Times New Roman"/>
                <w:sz w:val="24"/>
                <w:szCs w:val="20"/>
              </w:rPr>
              <w:t>2561830766@qq.com</w:t>
            </w:r>
          </w:p>
        </w:tc>
      </w:tr>
    </w:tbl>
    <w:p>
      <w:pPr>
        <w:spacing w:line="420" w:lineRule="exact"/>
        <w:jc w:val="center"/>
        <w:rPr>
          <w:rFonts w:ascii="仿宋_GB2312"/>
          <w:b/>
          <w:sz w:val="32"/>
          <w:szCs w:val="32"/>
        </w:rPr>
      </w:pPr>
      <w:r>
        <w:rPr>
          <w:rFonts w:ascii="仿宋_GB2312"/>
          <w:sz w:val="28"/>
          <w:szCs w:val="28"/>
        </w:rPr>
        <w:br w:type="page"/>
      </w:r>
      <w:r>
        <w:rPr>
          <w:rFonts w:hint="eastAsia" w:ascii="仿宋_GB2312"/>
          <w:b/>
          <w:sz w:val="32"/>
          <w:szCs w:val="32"/>
        </w:rPr>
        <w:t>一、总  则</w:t>
      </w:r>
    </w:p>
    <w:p>
      <w:pPr>
        <w:spacing w:line="480" w:lineRule="exact"/>
        <w:rPr>
          <w:rFonts w:ascii="仿宋_GB2312"/>
          <w:sz w:val="24"/>
        </w:rPr>
      </w:pPr>
      <w:r>
        <w:rPr>
          <w:rFonts w:hint="eastAsia" w:ascii="仿宋_GB2312"/>
          <w:sz w:val="24"/>
        </w:rPr>
        <w:t>1项目说明</w:t>
      </w:r>
    </w:p>
    <w:p>
      <w:pPr>
        <w:spacing w:line="480" w:lineRule="exact"/>
        <w:rPr>
          <w:rFonts w:ascii="仿宋_GB2312"/>
          <w:sz w:val="24"/>
        </w:rPr>
      </w:pPr>
      <w:r>
        <w:rPr>
          <w:rFonts w:hint="eastAsia" w:ascii="仿宋_GB2312"/>
          <w:sz w:val="24"/>
        </w:rPr>
        <w:t>1.1本项目为江苏师范大学201</w:t>
      </w:r>
      <w:r>
        <w:rPr>
          <w:rFonts w:ascii="仿宋_GB2312"/>
          <w:sz w:val="24"/>
        </w:rPr>
        <w:t>8</w:t>
      </w:r>
      <w:r>
        <w:rPr>
          <w:rFonts w:hint="eastAsia" w:ascii="仿宋_GB2312"/>
          <w:sz w:val="24"/>
          <w:lang w:val="en-US" w:eastAsia="zh-CN"/>
        </w:rPr>
        <w:t>--</w:t>
      </w:r>
      <w:r>
        <w:rPr>
          <w:rFonts w:ascii="仿宋_GB2312"/>
          <w:sz w:val="24"/>
        </w:rPr>
        <w:t>2019</w:t>
      </w:r>
      <w:r>
        <w:rPr>
          <w:rFonts w:hint="eastAsia" w:ascii="仿宋_GB2312"/>
          <w:sz w:val="24"/>
        </w:rPr>
        <w:t>年图书采购，实行资格后审（无需提前报名）。</w:t>
      </w:r>
    </w:p>
    <w:p>
      <w:pPr>
        <w:spacing w:line="480" w:lineRule="exact"/>
        <w:rPr>
          <w:rFonts w:ascii="仿宋_GB2312"/>
          <w:sz w:val="24"/>
        </w:rPr>
      </w:pPr>
      <w:bookmarkStart w:id="0" w:name="_Toc465692449"/>
      <w:r>
        <w:rPr>
          <w:rFonts w:hint="eastAsia" w:ascii="仿宋_GB2312"/>
          <w:sz w:val="24"/>
        </w:rPr>
        <w:t>1.</w:t>
      </w:r>
      <w:r>
        <w:rPr>
          <w:rFonts w:hint="eastAsia" w:ascii="仿宋_GB2312"/>
          <w:b/>
          <w:sz w:val="24"/>
        </w:rPr>
        <w:t>2</w:t>
      </w:r>
      <w:r>
        <w:rPr>
          <w:rFonts w:ascii="仿宋_GB2312"/>
          <w:sz w:val="24"/>
        </w:rPr>
        <w:t>预算金额说明</w:t>
      </w:r>
      <w:bookmarkEnd w:id="0"/>
      <w:r>
        <w:rPr>
          <w:rFonts w:hint="eastAsia" w:ascii="仿宋_GB2312"/>
          <w:sz w:val="24"/>
        </w:rPr>
        <w:t>：</w:t>
      </w:r>
      <w:r>
        <w:rPr>
          <w:rFonts w:ascii="仿宋_GB2312"/>
          <w:sz w:val="24"/>
        </w:rPr>
        <w:t>由于每年的中文图书</w:t>
      </w:r>
      <w:r>
        <w:rPr>
          <w:rFonts w:hint="eastAsia" w:ascii="仿宋_GB2312"/>
          <w:sz w:val="24"/>
        </w:rPr>
        <w:t>和</w:t>
      </w:r>
      <w:r>
        <w:rPr>
          <w:rFonts w:ascii="仿宋_GB2312"/>
          <w:sz w:val="24"/>
        </w:rPr>
        <w:t>外文图书采购经费具有不确定性，因而此次招标仅确定供应商的供货资格，具体经费情况要依据每年的经费额度和馆藏建设需求而定。根据历年采购经验，采购规模大约如下：</w:t>
      </w:r>
    </w:p>
    <w:p>
      <w:pPr>
        <w:spacing w:line="480" w:lineRule="exact"/>
        <w:rPr>
          <w:rFonts w:ascii="仿宋_GB2312"/>
          <w:sz w:val="24"/>
        </w:rPr>
      </w:pPr>
      <w:r>
        <w:rPr>
          <w:rFonts w:ascii="仿宋_GB2312"/>
          <w:sz w:val="24"/>
        </w:rPr>
        <w:t>标段1：每年采购预算</w:t>
      </w:r>
      <w:r>
        <w:rPr>
          <w:rFonts w:hint="eastAsia" w:ascii="仿宋_GB2312"/>
          <w:sz w:val="24"/>
        </w:rPr>
        <w:t>码洋</w:t>
      </w:r>
      <w:r>
        <w:rPr>
          <w:rFonts w:ascii="仿宋_GB2312"/>
          <w:sz w:val="24"/>
        </w:rPr>
        <w:t>约为220万元；</w:t>
      </w:r>
    </w:p>
    <w:p>
      <w:pPr>
        <w:spacing w:line="480" w:lineRule="exact"/>
        <w:rPr>
          <w:rFonts w:ascii="仿宋_GB2312"/>
          <w:sz w:val="24"/>
        </w:rPr>
      </w:pPr>
      <w:r>
        <w:rPr>
          <w:rFonts w:ascii="仿宋_GB2312"/>
          <w:sz w:val="24"/>
        </w:rPr>
        <w:t>标段2：每年采购预算</w:t>
      </w:r>
      <w:r>
        <w:rPr>
          <w:rFonts w:hint="eastAsia" w:ascii="仿宋_GB2312"/>
          <w:sz w:val="24"/>
        </w:rPr>
        <w:t>码洋</w:t>
      </w:r>
      <w:r>
        <w:rPr>
          <w:rFonts w:ascii="仿宋_GB2312"/>
          <w:sz w:val="24"/>
        </w:rPr>
        <w:t>约为</w:t>
      </w:r>
      <w:r>
        <w:rPr>
          <w:rFonts w:hint="eastAsia" w:ascii="仿宋_GB2312"/>
          <w:sz w:val="24"/>
        </w:rPr>
        <w:t>2</w:t>
      </w:r>
      <w:r>
        <w:rPr>
          <w:rFonts w:ascii="仿宋_GB2312"/>
          <w:sz w:val="24"/>
        </w:rPr>
        <w:t>5万元，其中：</w:t>
      </w:r>
    </w:p>
    <w:p>
      <w:pPr>
        <w:spacing w:line="480" w:lineRule="exact"/>
        <w:ind w:firstLine="720" w:firstLineChars="300"/>
        <w:rPr>
          <w:rFonts w:ascii="仿宋_GB2312"/>
          <w:sz w:val="24"/>
        </w:rPr>
      </w:pPr>
      <w:r>
        <w:rPr>
          <w:rFonts w:ascii="仿宋_GB2312"/>
          <w:sz w:val="24"/>
        </w:rPr>
        <w:fldChar w:fldCharType="begin"/>
      </w:r>
      <w:r>
        <w:rPr>
          <w:rFonts w:ascii="仿宋_GB2312"/>
          <w:sz w:val="24"/>
        </w:rPr>
        <w:instrText xml:space="preserve"> </w:instrText>
      </w:r>
      <w:r>
        <w:rPr>
          <w:rFonts w:hint="eastAsia" w:ascii="仿宋_GB2312"/>
          <w:sz w:val="24"/>
        </w:rPr>
        <w:instrText xml:space="preserve">= 1 \* roman</w:instrText>
      </w:r>
      <w:r>
        <w:rPr>
          <w:rFonts w:ascii="仿宋_GB2312"/>
          <w:sz w:val="24"/>
        </w:rPr>
        <w:instrText xml:space="preserve"> </w:instrText>
      </w:r>
      <w:r>
        <w:rPr>
          <w:rFonts w:ascii="仿宋_GB2312"/>
          <w:sz w:val="24"/>
        </w:rPr>
        <w:fldChar w:fldCharType="separate"/>
      </w:r>
      <w:r>
        <w:rPr>
          <w:rFonts w:ascii="仿宋_GB2312"/>
          <w:sz w:val="24"/>
        </w:rPr>
        <w:t>i</w:t>
      </w:r>
      <w:r>
        <w:rPr>
          <w:rFonts w:ascii="仿宋_GB2312"/>
          <w:sz w:val="24"/>
        </w:rPr>
        <w:fldChar w:fldCharType="end"/>
      </w:r>
      <w:r>
        <w:rPr>
          <w:rFonts w:ascii="仿宋_GB2312"/>
          <w:sz w:val="24"/>
        </w:rPr>
        <w:t>英文图书：约20万元；</w:t>
      </w:r>
    </w:p>
    <w:p>
      <w:pPr>
        <w:spacing w:line="480" w:lineRule="exact"/>
        <w:ind w:firstLine="720" w:firstLineChars="300"/>
        <w:rPr>
          <w:rFonts w:ascii="仿宋_GB2312"/>
          <w:sz w:val="24"/>
        </w:rPr>
      </w:pPr>
      <w:r>
        <w:rPr>
          <w:rFonts w:ascii="仿宋_GB2312"/>
          <w:sz w:val="24"/>
        </w:rPr>
        <w:fldChar w:fldCharType="begin"/>
      </w:r>
      <w:r>
        <w:rPr>
          <w:rFonts w:ascii="仿宋_GB2312"/>
          <w:sz w:val="24"/>
        </w:rPr>
        <w:instrText xml:space="preserve"> </w:instrText>
      </w:r>
      <w:r>
        <w:rPr>
          <w:rFonts w:hint="eastAsia" w:ascii="仿宋_GB2312"/>
          <w:sz w:val="24"/>
        </w:rPr>
        <w:instrText xml:space="preserve">= 2 \* roman</w:instrText>
      </w:r>
      <w:r>
        <w:rPr>
          <w:rFonts w:ascii="仿宋_GB2312"/>
          <w:sz w:val="24"/>
        </w:rPr>
        <w:instrText xml:space="preserve"> </w:instrText>
      </w:r>
      <w:r>
        <w:rPr>
          <w:rFonts w:ascii="仿宋_GB2312"/>
          <w:sz w:val="24"/>
        </w:rPr>
        <w:fldChar w:fldCharType="separate"/>
      </w:r>
      <w:r>
        <w:rPr>
          <w:rFonts w:ascii="仿宋_GB2312"/>
          <w:sz w:val="24"/>
        </w:rPr>
        <w:t>ii</w:t>
      </w:r>
      <w:r>
        <w:rPr>
          <w:rFonts w:ascii="仿宋_GB2312"/>
          <w:sz w:val="24"/>
        </w:rPr>
        <w:fldChar w:fldCharType="end"/>
      </w:r>
      <w:r>
        <w:rPr>
          <w:rFonts w:ascii="仿宋_GB2312"/>
          <w:sz w:val="24"/>
        </w:rPr>
        <w:t xml:space="preserve"> 俄语、西班牙语</w:t>
      </w:r>
      <w:r>
        <w:rPr>
          <w:rFonts w:hint="eastAsia" w:ascii="仿宋_GB2312"/>
          <w:sz w:val="24"/>
        </w:rPr>
        <w:t>图书</w:t>
      </w:r>
      <w:r>
        <w:rPr>
          <w:rFonts w:ascii="仿宋_GB2312"/>
          <w:sz w:val="24"/>
        </w:rPr>
        <w:t>约5万元</w:t>
      </w:r>
      <w:r>
        <w:rPr>
          <w:rFonts w:hint="eastAsia" w:ascii="仿宋_GB2312"/>
          <w:sz w:val="24"/>
        </w:rPr>
        <w:t>。</w:t>
      </w:r>
    </w:p>
    <w:p>
      <w:pPr>
        <w:spacing w:line="480" w:lineRule="exact"/>
        <w:rPr>
          <w:rFonts w:ascii="仿宋_GB2312"/>
          <w:sz w:val="24"/>
        </w:rPr>
      </w:pPr>
      <w:r>
        <w:rPr>
          <w:rFonts w:hint="eastAsia" w:ascii="仿宋_GB2312"/>
          <w:sz w:val="24"/>
        </w:rPr>
        <w:t>1.</w:t>
      </w:r>
      <w:r>
        <w:rPr>
          <w:rFonts w:ascii="仿宋_GB2312"/>
          <w:b/>
          <w:sz w:val="24"/>
        </w:rPr>
        <w:t>3</w:t>
      </w:r>
      <w:r>
        <w:rPr>
          <w:rFonts w:hint="eastAsia" w:ascii="仿宋_GB2312"/>
          <w:sz w:val="24"/>
        </w:rPr>
        <w:t>采购办法：依据投标人提供的投标文件，标段1确定三个供应商作为中文图书供应资格单位，标段2确定二个供应商作为外文图书供应资格单位，每个供应商获得的采购额按“比较图书有效可选率与折扣率”的办法确定，由采购方与中标方双方合同约定。</w:t>
      </w:r>
    </w:p>
    <w:p>
      <w:pPr>
        <w:spacing w:line="480" w:lineRule="exact"/>
        <w:ind w:firstLine="480" w:firstLineChars="200"/>
        <w:rPr>
          <w:rFonts w:ascii="仿宋_GB2312"/>
          <w:sz w:val="24"/>
        </w:rPr>
      </w:pPr>
      <w:r>
        <w:rPr>
          <w:rFonts w:hint="eastAsia" w:ascii="仿宋_GB2312"/>
          <w:sz w:val="24"/>
        </w:rPr>
        <w:t>供应商投标标段不限。</w:t>
      </w:r>
    </w:p>
    <w:p>
      <w:pPr>
        <w:spacing w:line="480" w:lineRule="exact"/>
        <w:rPr>
          <w:rFonts w:ascii="仿宋_GB2312"/>
          <w:b/>
          <w:sz w:val="28"/>
          <w:szCs w:val="28"/>
        </w:rPr>
      </w:pPr>
      <w:r>
        <w:rPr>
          <w:rFonts w:hint="eastAsia" w:ascii="仿宋_GB2312"/>
          <w:b/>
          <w:sz w:val="28"/>
          <w:szCs w:val="28"/>
        </w:rPr>
        <w:t>2有效投标人条件</w:t>
      </w:r>
    </w:p>
    <w:p>
      <w:pPr>
        <w:spacing w:line="480" w:lineRule="exact"/>
        <w:rPr>
          <w:rFonts w:ascii="仿宋_GB2312"/>
          <w:sz w:val="24"/>
        </w:rPr>
      </w:pPr>
      <w:r>
        <w:rPr>
          <w:rFonts w:hint="eastAsia" w:ascii="仿宋_GB2312"/>
          <w:sz w:val="24"/>
        </w:rPr>
        <w:t>2.1符合本文件规定的投标人资格条件。</w:t>
      </w:r>
    </w:p>
    <w:p>
      <w:pPr>
        <w:spacing w:line="480" w:lineRule="exact"/>
        <w:rPr>
          <w:rFonts w:ascii="仿宋_GB2312"/>
          <w:sz w:val="24"/>
        </w:rPr>
      </w:pPr>
      <w:r>
        <w:rPr>
          <w:rFonts w:hint="eastAsia" w:ascii="仿宋_GB2312"/>
          <w:sz w:val="24"/>
        </w:rPr>
        <w:t>2.2在规定时间投标，办妥了投标手续。</w:t>
      </w:r>
    </w:p>
    <w:p>
      <w:pPr>
        <w:spacing w:line="480" w:lineRule="exact"/>
        <w:rPr>
          <w:rFonts w:ascii="仿宋_GB2312"/>
          <w:sz w:val="24"/>
        </w:rPr>
      </w:pPr>
      <w:r>
        <w:rPr>
          <w:rFonts w:hint="eastAsia" w:ascii="仿宋_GB2312"/>
          <w:sz w:val="24"/>
        </w:rPr>
        <w:t>2.3实质性响应本招标文件的要求。</w:t>
      </w:r>
    </w:p>
    <w:p>
      <w:pPr>
        <w:spacing w:line="480" w:lineRule="exact"/>
        <w:rPr>
          <w:rFonts w:ascii="仿宋_GB2312"/>
          <w:sz w:val="24"/>
        </w:rPr>
      </w:pPr>
      <w:r>
        <w:rPr>
          <w:rFonts w:hint="eastAsia" w:ascii="仿宋_GB2312"/>
          <w:sz w:val="24"/>
        </w:rPr>
        <w:t>2.4投标人资格证明文件</w:t>
      </w:r>
    </w:p>
    <w:p>
      <w:pPr>
        <w:spacing w:line="480" w:lineRule="exact"/>
        <w:rPr>
          <w:rFonts w:ascii="仿宋_GB2312"/>
          <w:sz w:val="24"/>
        </w:rPr>
      </w:pPr>
      <w:r>
        <w:rPr>
          <w:rFonts w:hint="eastAsia" w:ascii="仿宋_GB2312"/>
          <w:sz w:val="24"/>
        </w:rPr>
        <w:t>2.4.1营业执照、税务登记证、组织机构代码证、投标代表二代身份证（均为加盖投标人公章的复印件）。</w:t>
      </w:r>
    </w:p>
    <w:p>
      <w:pPr>
        <w:spacing w:line="480" w:lineRule="exact"/>
        <w:rPr>
          <w:rFonts w:ascii="仿宋_GB2312"/>
          <w:sz w:val="24"/>
        </w:rPr>
      </w:pPr>
      <w:r>
        <w:rPr>
          <w:rFonts w:hint="eastAsia" w:ascii="仿宋_GB2312"/>
          <w:sz w:val="24"/>
        </w:rPr>
        <w:t>2.4.2出版物经营许可证（加盖投标人公章的复印件）。</w:t>
      </w:r>
    </w:p>
    <w:p>
      <w:pPr>
        <w:spacing w:line="520" w:lineRule="exact"/>
        <w:rPr>
          <w:rFonts w:ascii="仿宋_GB2312"/>
          <w:sz w:val="24"/>
        </w:rPr>
      </w:pPr>
      <w:r>
        <w:rPr>
          <w:rFonts w:hint="eastAsia" w:ascii="仿宋_GB2312"/>
          <w:sz w:val="24"/>
        </w:rPr>
        <w:t>2.4.3业绩及供货能力证明文件（2014年至今（以合同签订时间为准）与省、部属本科及以上高校图书馆馆配合作经历）。</w:t>
      </w:r>
    </w:p>
    <w:p>
      <w:pPr>
        <w:spacing w:line="520" w:lineRule="exact"/>
        <w:rPr>
          <w:rFonts w:ascii="仿宋_GB2312"/>
          <w:sz w:val="24"/>
        </w:rPr>
      </w:pPr>
      <w:r>
        <w:rPr>
          <w:rFonts w:hint="eastAsia" w:ascii="仿宋_GB2312"/>
          <w:sz w:val="24"/>
        </w:rPr>
        <w:t>2.4.4投标人电子商务网站及网站经营证明文件（域名或网址）。</w:t>
      </w:r>
    </w:p>
    <w:p>
      <w:pPr>
        <w:spacing w:line="480" w:lineRule="exact"/>
        <w:rPr>
          <w:rFonts w:ascii="仿宋_GB2312"/>
          <w:sz w:val="28"/>
          <w:szCs w:val="28"/>
        </w:rPr>
      </w:pPr>
      <w:r>
        <w:rPr>
          <w:rFonts w:hint="eastAsia" w:ascii="仿宋_GB2312"/>
          <w:b/>
          <w:sz w:val="28"/>
          <w:szCs w:val="28"/>
        </w:rPr>
        <w:t>3投标费用</w:t>
      </w:r>
    </w:p>
    <w:p>
      <w:pPr>
        <w:spacing w:line="480" w:lineRule="exact"/>
        <w:ind w:firstLine="360" w:firstLineChars="150"/>
        <w:rPr>
          <w:rFonts w:ascii="仿宋_GB2312"/>
          <w:sz w:val="24"/>
        </w:rPr>
      </w:pPr>
      <w:r>
        <w:rPr>
          <w:rFonts w:hint="eastAsia" w:ascii="仿宋_GB2312"/>
          <w:sz w:val="24"/>
        </w:rPr>
        <w:t>投标人应自行承担与参加本项目投标有关的所有费用。无论投标结果如何，招标人在任何情况下均无义务和责任承担投标人的费用。</w:t>
      </w:r>
    </w:p>
    <w:p>
      <w:pPr>
        <w:spacing w:line="420" w:lineRule="exact"/>
        <w:rPr>
          <w:rFonts w:ascii="仿宋_GB2312"/>
          <w:b/>
          <w:sz w:val="28"/>
          <w:szCs w:val="28"/>
        </w:rPr>
      </w:pPr>
      <w:r>
        <w:rPr>
          <w:rFonts w:hint="eastAsia" w:ascii="仿宋_GB2312"/>
          <w:b/>
          <w:sz w:val="28"/>
          <w:szCs w:val="28"/>
        </w:rPr>
        <w:t>4适用法律</w:t>
      </w:r>
    </w:p>
    <w:p>
      <w:pPr>
        <w:spacing w:line="480" w:lineRule="exact"/>
        <w:ind w:firstLine="360" w:firstLineChars="150"/>
        <w:rPr>
          <w:rFonts w:ascii="仿宋_GB2312"/>
          <w:sz w:val="24"/>
        </w:rPr>
      </w:pPr>
      <w:r>
        <w:rPr>
          <w:rFonts w:hint="eastAsia" w:ascii="仿宋_GB2312"/>
          <w:sz w:val="24"/>
        </w:rPr>
        <w:t>本次招标及由本次招标产生的合同均受中华人民共和国法律制约和保护。</w:t>
      </w:r>
    </w:p>
    <w:p>
      <w:pPr>
        <w:spacing w:line="420" w:lineRule="exact"/>
        <w:rPr>
          <w:rFonts w:ascii="仿宋_GB2312"/>
          <w:b/>
          <w:sz w:val="28"/>
          <w:szCs w:val="28"/>
        </w:rPr>
      </w:pPr>
      <w:r>
        <w:rPr>
          <w:rFonts w:hint="eastAsia" w:ascii="仿宋_GB2312"/>
          <w:b/>
          <w:sz w:val="28"/>
          <w:szCs w:val="28"/>
        </w:rPr>
        <w:t>5招标文件的约束力</w:t>
      </w:r>
    </w:p>
    <w:p>
      <w:pPr>
        <w:spacing w:line="480" w:lineRule="exact"/>
        <w:ind w:firstLine="360" w:firstLineChars="150"/>
        <w:rPr>
          <w:rFonts w:ascii="仿宋_GB2312"/>
          <w:sz w:val="24"/>
        </w:rPr>
      </w:pPr>
      <w:r>
        <w:rPr>
          <w:rFonts w:hint="eastAsia" w:ascii="仿宋_GB2312"/>
          <w:sz w:val="24"/>
        </w:rPr>
        <w:t>一旦购买了本招标文件并参加投标，即被认为自愿接受了本招标文件中的所有条件和规定，并自愿受其约束。</w:t>
      </w:r>
    </w:p>
    <w:p>
      <w:pPr>
        <w:spacing w:line="420" w:lineRule="exact"/>
        <w:jc w:val="center"/>
        <w:rPr>
          <w:rFonts w:ascii="仿宋_GB2312"/>
          <w:b/>
          <w:sz w:val="32"/>
          <w:szCs w:val="32"/>
        </w:rPr>
      </w:pPr>
      <w:r>
        <w:rPr>
          <w:rFonts w:hint="eastAsia" w:ascii="仿宋_GB2312"/>
          <w:b/>
          <w:sz w:val="32"/>
          <w:szCs w:val="32"/>
        </w:rPr>
        <w:t>二、招标文件</w:t>
      </w:r>
    </w:p>
    <w:p>
      <w:pPr>
        <w:spacing w:line="420" w:lineRule="exact"/>
        <w:rPr>
          <w:rFonts w:ascii="仿宋_GB2312"/>
          <w:b/>
          <w:sz w:val="28"/>
          <w:szCs w:val="28"/>
        </w:rPr>
      </w:pPr>
      <w:r>
        <w:rPr>
          <w:rFonts w:hint="eastAsia" w:ascii="仿宋_GB2312"/>
          <w:b/>
          <w:sz w:val="28"/>
          <w:szCs w:val="28"/>
        </w:rPr>
        <w:t>6招标文件的构成</w:t>
      </w:r>
    </w:p>
    <w:p>
      <w:pPr>
        <w:spacing w:line="480" w:lineRule="exact"/>
        <w:rPr>
          <w:rFonts w:ascii="仿宋_GB2312"/>
          <w:sz w:val="24"/>
        </w:rPr>
      </w:pPr>
      <w:r>
        <w:rPr>
          <w:rFonts w:hint="eastAsia" w:ascii="仿宋_GB2312"/>
          <w:sz w:val="24"/>
        </w:rPr>
        <w:t>6.1招标文件包括：投标邀请函、总则、招标文件、投标文件、开标评标、合同授予及一般条款、项目技术及服务要求、投标文件格式等内容。</w:t>
      </w:r>
    </w:p>
    <w:p>
      <w:pPr>
        <w:spacing w:line="480" w:lineRule="exact"/>
        <w:rPr>
          <w:rFonts w:ascii="仿宋_GB2312"/>
          <w:sz w:val="24"/>
        </w:rPr>
      </w:pPr>
      <w:r>
        <w:rPr>
          <w:rFonts w:hint="eastAsia" w:ascii="仿宋_GB2312"/>
          <w:sz w:val="24"/>
        </w:rPr>
        <w:t>6.2投标人应认真阅读招标文件。如果投标人没有按照招标文件要求和规定编制投标文件及提交全部资料，或者投标文件没有对招标文件在各方面都做出实质性响应，其风险应由投标人承担。没有实质性响应招标文件要求的投标将被拒绝。</w:t>
      </w:r>
    </w:p>
    <w:p>
      <w:pPr>
        <w:spacing w:line="420" w:lineRule="exact"/>
        <w:rPr>
          <w:rFonts w:ascii="仿宋_GB2312"/>
          <w:b/>
          <w:sz w:val="28"/>
          <w:szCs w:val="28"/>
        </w:rPr>
      </w:pPr>
      <w:r>
        <w:rPr>
          <w:rFonts w:hint="eastAsia" w:ascii="仿宋_GB2312"/>
          <w:b/>
          <w:sz w:val="28"/>
          <w:szCs w:val="28"/>
        </w:rPr>
        <w:t>7招标文件的澄清</w:t>
      </w:r>
    </w:p>
    <w:p>
      <w:pPr>
        <w:spacing w:line="480" w:lineRule="exact"/>
        <w:rPr>
          <w:rFonts w:ascii="仿宋_GB2312"/>
          <w:sz w:val="24"/>
        </w:rPr>
      </w:pPr>
      <w:r>
        <w:rPr>
          <w:rFonts w:hint="eastAsia" w:ascii="仿宋_GB2312"/>
          <w:sz w:val="24"/>
        </w:rPr>
        <w:t>7.1任何要求对招标文件进行澄清的投标人，均应在本文件规定的时间按招标文件中的通讯地址，以书面形式通知到招标人。</w:t>
      </w:r>
    </w:p>
    <w:p>
      <w:pPr>
        <w:spacing w:line="480" w:lineRule="exact"/>
        <w:rPr>
          <w:rFonts w:ascii="仿宋_GB2312"/>
          <w:sz w:val="24"/>
        </w:rPr>
      </w:pPr>
      <w:r>
        <w:rPr>
          <w:rFonts w:hint="eastAsia" w:ascii="仿宋_GB2312"/>
          <w:sz w:val="24"/>
        </w:rPr>
        <w:t>7.2招标人对收到的所有澄清要求将以书面形式答复。答疑内容在江苏师范大学招标网（http：//ztbb.jsnu.edu.cn）上公告送达每个潜在投标人。答复中包括所问问题，但不包括问题的来源。</w:t>
      </w:r>
    </w:p>
    <w:p>
      <w:pPr>
        <w:spacing w:line="480" w:lineRule="exact"/>
        <w:rPr>
          <w:rFonts w:ascii="仿宋_GB2312"/>
          <w:sz w:val="24"/>
        </w:rPr>
      </w:pPr>
      <w:r>
        <w:rPr>
          <w:rFonts w:hint="eastAsia" w:ascii="仿宋_GB2312"/>
          <w:sz w:val="24"/>
        </w:rPr>
        <w:t>7.3答疑内容为招标文件的组成部分。</w:t>
      </w:r>
    </w:p>
    <w:p>
      <w:pPr>
        <w:spacing w:line="480" w:lineRule="exact"/>
        <w:rPr>
          <w:rFonts w:ascii="仿宋_GB2312"/>
          <w:b/>
          <w:sz w:val="28"/>
        </w:rPr>
      </w:pPr>
      <w:r>
        <w:rPr>
          <w:rFonts w:hint="eastAsia" w:ascii="仿宋_GB2312"/>
          <w:b/>
          <w:sz w:val="28"/>
        </w:rPr>
        <w:t>8招标文件的修改</w:t>
      </w:r>
    </w:p>
    <w:p>
      <w:pPr>
        <w:spacing w:line="480" w:lineRule="exact"/>
        <w:rPr>
          <w:rFonts w:ascii="仿宋_GB2312"/>
          <w:sz w:val="24"/>
        </w:rPr>
      </w:pPr>
      <w:r>
        <w:rPr>
          <w:rFonts w:hint="eastAsia" w:ascii="仿宋_GB2312"/>
          <w:sz w:val="24"/>
        </w:rPr>
        <w:t>8.1在投标截止日前十五日内任何时候，无论出于何种原因，招标人均可对招标文件进行修改。</w:t>
      </w:r>
    </w:p>
    <w:p>
      <w:pPr>
        <w:spacing w:line="480" w:lineRule="exact"/>
        <w:rPr>
          <w:rFonts w:ascii="仿宋_GB2312"/>
          <w:sz w:val="24"/>
        </w:rPr>
      </w:pPr>
      <w:r>
        <w:rPr>
          <w:rFonts w:hint="eastAsia" w:ascii="仿宋_GB2312"/>
          <w:sz w:val="24"/>
        </w:rPr>
        <w:t>8.2招标文件的修改将及时以书面形式公告所有潜在投标人，并对其具有约束力。</w:t>
      </w:r>
    </w:p>
    <w:p>
      <w:pPr>
        <w:spacing w:line="480" w:lineRule="exact"/>
        <w:rPr>
          <w:rFonts w:ascii="仿宋_GB2312"/>
          <w:sz w:val="24"/>
        </w:rPr>
      </w:pPr>
      <w:r>
        <w:rPr>
          <w:rFonts w:hint="eastAsia" w:ascii="仿宋_GB2312"/>
          <w:sz w:val="24"/>
        </w:rPr>
        <w:t>8.3为使投标人对招标文件的修改部分进行分析、研究，以利编写投标文件有充分的时间，招标人有权推迟投标截止时间和开标时间，并将此变更书面通知所有已购买招标文件的供应商。</w:t>
      </w:r>
    </w:p>
    <w:p>
      <w:pPr>
        <w:spacing w:line="420" w:lineRule="exact"/>
        <w:jc w:val="center"/>
        <w:rPr>
          <w:rFonts w:ascii="仿宋_GB2312"/>
          <w:b/>
          <w:sz w:val="32"/>
          <w:szCs w:val="32"/>
        </w:rPr>
      </w:pPr>
    </w:p>
    <w:p>
      <w:pPr>
        <w:spacing w:line="420" w:lineRule="exact"/>
        <w:jc w:val="center"/>
        <w:rPr>
          <w:rFonts w:ascii="仿宋_GB2312"/>
          <w:b/>
          <w:sz w:val="32"/>
          <w:szCs w:val="32"/>
        </w:rPr>
      </w:pPr>
      <w:r>
        <w:rPr>
          <w:rFonts w:hint="eastAsia" w:ascii="仿宋_GB2312"/>
          <w:b/>
          <w:sz w:val="32"/>
          <w:szCs w:val="32"/>
        </w:rPr>
        <w:t>三、投标文件的编制</w:t>
      </w:r>
    </w:p>
    <w:p>
      <w:pPr>
        <w:spacing w:line="420" w:lineRule="exact"/>
        <w:jc w:val="center"/>
        <w:rPr>
          <w:rFonts w:ascii="仿宋_GB2312"/>
          <w:b/>
          <w:sz w:val="32"/>
          <w:szCs w:val="32"/>
        </w:rPr>
      </w:pPr>
    </w:p>
    <w:p>
      <w:pPr>
        <w:spacing w:line="420" w:lineRule="exact"/>
        <w:rPr>
          <w:rFonts w:ascii="仿宋_GB2312"/>
          <w:b/>
          <w:sz w:val="28"/>
        </w:rPr>
      </w:pPr>
      <w:r>
        <w:rPr>
          <w:rFonts w:hint="eastAsia" w:ascii="仿宋_GB2312"/>
          <w:b/>
          <w:sz w:val="28"/>
        </w:rPr>
        <w:t>9投标文件语言及度量衡单位</w:t>
      </w:r>
    </w:p>
    <w:p>
      <w:pPr>
        <w:spacing w:line="480" w:lineRule="exact"/>
        <w:rPr>
          <w:rFonts w:ascii="仿宋_GB2312"/>
          <w:sz w:val="24"/>
        </w:rPr>
      </w:pPr>
      <w:r>
        <w:rPr>
          <w:rFonts w:hint="eastAsia" w:ascii="仿宋_GB2312"/>
          <w:sz w:val="24"/>
        </w:rPr>
        <w:t>9.1投标人提交的投标文件以及投标人与招标人就有关投标的所有往来函电均应使用国家规定的简体中外文。</w:t>
      </w:r>
    </w:p>
    <w:p>
      <w:pPr>
        <w:spacing w:line="480" w:lineRule="exact"/>
        <w:rPr>
          <w:rFonts w:ascii="仿宋_GB2312"/>
          <w:sz w:val="24"/>
        </w:rPr>
      </w:pPr>
      <w:r>
        <w:rPr>
          <w:rFonts w:hint="eastAsia" w:ascii="仿宋_GB2312"/>
          <w:sz w:val="24"/>
        </w:rPr>
        <w:t>9.2除招标文件另有规定外，投标文件所使用的计量单位，均需采用国家法定计量单位。</w:t>
      </w:r>
    </w:p>
    <w:p>
      <w:pPr>
        <w:spacing w:line="420" w:lineRule="exact"/>
        <w:rPr>
          <w:rFonts w:ascii="仿宋_GB2312"/>
          <w:b/>
          <w:sz w:val="28"/>
        </w:rPr>
      </w:pPr>
      <w:r>
        <w:rPr>
          <w:rFonts w:hint="eastAsia" w:ascii="仿宋_GB2312"/>
          <w:b/>
          <w:sz w:val="28"/>
        </w:rPr>
        <w:t>10投标文件构成</w:t>
      </w:r>
    </w:p>
    <w:p>
      <w:pPr>
        <w:spacing w:line="480" w:lineRule="exact"/>
        <w:rPr>
          <w:rFonts w:ascii="仿宋_GB2312"/>
          <w:sz w:val="24"/>
        </w:rPr>
      </w:pPr>
      <w:r>
        <w:rPr>
          <w:rFonts w:hint="eastAsia" w:ascii="仿宋_GB2312"/>
          <w:sz w:val="24"/>
        </w:rPr>
        <w:t>10.1投标人应完整填写招标文件规定必须填写的内容，明确投标标的，并说明标的价格及相应服务条件。</w:t>
      </w:r>
    </w:p>
    <w:p>
      <w:pPr>
        <w:spacing w:line="480" w:lineRule="exact"/>
        <w:rPr>
          <w:rFonts w:ascii="仿宋_GB2312"/>
          <w:sz w:val="24"/>
        </w:rPr>
      </w:pPr>
      <w:r>
        <w:rPr>
          <w:rFonts w:hint="eastAsia" w:ascii="仿宋_GB2312"/>
          <w:sz w:val="24"/>
        </w:rPr>
        <w:t>10.2投标人编写的投标文件必须包含下列内容：</w:t>
      </w:r>
    </w:p>
    <w:p>
      <w:pPr>
        <w:spacing w:line="480" w:lineRule="exact"/>
        <w:rPr>
          <w:rFonts w:ascii="仿宋_GB2312"/>
          <w:sz w:val="24"/>
        </w:rPr>
      </w:pPr>
      <w:r>
        <w:rPr>
          <w:rFonts w:hint="eastAsia" w:ascii="仿宋_GB2312"/>
          <w:sz w:val="24"/>
        </w:rPr>
        <w:t>10.2.1投标函；</w:t>
      </w:r>
    </w:p>
    <w:p>
      <w:pPr>
        <w:spacing w:line="480" w:lineRule="exact"/>
        <w:rPr>
          <w:rFonts w:ascii="仿宋_GB2312"/>
          <w:sz w:val="24"/>
        </w:rPr>
      </w:pPr>
      <w:r>
        <w:rPr>
          <w:rFonts w:hint="eastAsia" w:ascii="仿宋_GB2312"/>
          <w:sz w:val="24"/>
        </w:rPr>
        <w:t>10.2.2投标报价表（图书折扣率）；</w:t>
      </w:r>
    </w:p>
    <w:p>
      <w:pPr>
        <w:spacing w:line="480" w:lineRule="exact"/>
        <w:rPr>
          <w:rFonts w:ascii="仿宋_GB2312"/>
          <w:sz w:val="24"/>
        </w:rPr>
      </w:pPr>
      <w:r>
        <w:rPr>
          <w:rFonts w:hint="eastAsia" w:ascii="仿宋_GB2312"/>
          <w:sz w:val="24"/>
        </w:rPr>
        <w:t>10.2.3投标综合说明；</w:t>
      </w:r>
    </w:p>
    <w:p>
      <w:pPr>
        <w:spacing w:line="480" w:lineRule="exact"/>
        <w:rPr>
          <w:rFonts w:ascii="仿宋_GB2312"/>
          <w:sz w:val="24"/>
        </w:rPr>
      </w:pPr>
      <w:r>
        <w:rPr>
          <w:rFonts w:hint="eastAsia" w:ascii="仿宋_GB2312"/>
          <w:sz w:val="24"/>
        </w:rPr>
        <w:t>10.2.4图书送货、质量保证与售后服务方案；</w:t>
      </w:r>
    </w:p>
    <w:p>
      <w:pPr>
        <w:spacing w:line="480" w:lineRule="exact"/>
        <w:rPr>
          <w:rFonts w:ascii="仿宋_GB2312"/>
          <w:sz w:val="24"/>
        </w:rPr>
      </w:pPr>
      <w:r>
        <w:rPr>
          <w:rFonts w:hint="eastAsia" w:ascii="仿宋_GB2312"/>
          <w:sz w:val="24"/>
        </w:rPr>
        <w:t>10.2.5企业简介；</w:t>
      </w:r>
    </w:p>
    <w:p>
      <w:pPr>
        <w:spacing w:line="480" w:lineRule="exact"/>
        <w:rPr>
          <w:rFonts w:ascii="仿宋_GB2312"/>
          <w:sz w:val="24"/>
        </w:rPr>
      </w:pPr>
      <w:r>
        <w:rPr>
          <w:rFonts w:hint="eastAsia" w:ascii="仿宋_GB2312"/>
          <w:sz w:val="24"/>
        </w:rPr>
        <w:t>10.2.6资格证明文件；</w:t>
      </w:r>
    </w:p>
    <w:p>
      <w:pPr>
        <w:spacing w:line="480" w:lineRule="exact"/>
        <w:rPr>
          <w:rFonts w:ascii="仿宋_GB2312"/>
          <w:sz w:val="24"/>
        </w:rPr>
      </w:pPr>
      <w:r>
        <w:rPr>
          <w:rFonts w:hint="eastAsia" w:ascii="仿宋_GB2312"/>
          <w:sz w:val="24"/>
        </w:rPr>
        <w:t>10.2.7业绩及供应能力证明文件；</w:t>
      </w:r>
    </w:p>
    <w:p>
      <w:pPr>
        <w:spacing w:line="480" w:lineRule="exact"/>
        <w:rPr>
          <w:rFonts w:ascii="仿宋_GB2312"/>
          <w:sz w:val="24"/>
        </w:rPr>
      </w:pPr>
      <w:r>
        <w:rPr>
          <w:rFonts w:hint="eastAsia" w:ascii="仿宋_GB2312"/>
          <w:sz w:val="24"/>
        </w:rPr>
        <w:t>10.2.8投标人认为有必要提供的其他文件。</w:t>
      </w:r>
    </w:p>
    <w:p>
      <w:pPr>
        <w:spacing w:line="420" w:lineRule="exact"/>
        <w:rPr>
          <w:rFonts w:ascii="仿宋_GB2312"/>
          <w:b/>
          <w:sz w:val="28"/>
        </w:rPr>
      </w:pPr>
      <w:r>
        <w:rPr>
          <w:rFonts w:hint="eastAsia" w:ascii="仿宋_GB2312"/>
          <w:b/>
          <w:sz w:val="28"/>
        </w:rPr>
        <w:t>11投标文件格式</w:t>
      </w:r>
    </w:p>
    <w:p>
      <w:pPr>
        <w:spacing w:line="480" w:lineRule="exact"/>
        <w:ind w:left="105" w:leftChars="50" w:firstLine="240" w:firstLineChars="100"/>
        <w:rPr>
          <w:rFonts w:ascii="仿宋_GB2312"/>
          <w:sz w:val="24"/>
        </w:rPr>
      </w:pPr>
      <w:r>
        <w:rPr>
          <w:rFonts w:hint="eastAsia" w:ascii="仿宋_GB2312"/>
          <w:sz w:val="24"/>
        </w:rPr>
        <w:t>本文件有格式要求的必须按格式填写，没有格式要求的自行确定，但正本文件格式应一致。全为打印。</w:t>
      </w:r>
    </w:p>
    <w:p>
      <w:pPr>
        <w:spacing w:line="420" w:lineRule="exact"/>
        <w:rPr>
          <w:rFonts w:ascii="仿宋_GB2312"/>
          <w:b/>
          <w:sz w:val="28"/>
        </w:rPr>
      </w:pPr>
      <w:r>
        <w:rPr>
          <w:rFonts w:hint="eastAsia" w:ascii="仿宋_GB2312"/>
          <w:b/>
          <w:sz w:val="28"/>
        </w:rPr>
        <w:t>12投标报价</w:t>
      </w:r>
    </w:p>
    <w:p>
      <w:pPr>
        <w:spacing w:line="480" w:lineRule="exact"/>
        <w:rPr>
          <w:rFonts w:ascii="仿宋_GB2312"/>
          <w:sz w:val="24"/>
        </w:rPr>
      </w:pPr>
      <w:r>
        <w:rPr>
          <w:rFonts w:hint="eastAsia" w:ascii="仿宋_GB2312"/>
          <w:sz w:val="24"/>
        </w:rPr>
        <w:t>12.1报价应包含标的物本身及其服务相关的全部成本。图书采购价为图书标价乘以中标折扣率之积。中标折扣率在合同履约期内不再调整。</w:t>
      </w:r>
    </w:p>
    <w:p>
      <w:pPr>
        <w:spacing w:line="480" w:lineRule="exact"/>
        <w:rPr>
          <w:rFonts w:ascii="仿宋_GB2312"/>
          <w:sz w:val="24"/>
        </w:rPr>
      </w:pPr>
      <w:r>
        <w:rPr>
          <w:rFonts w:hint="eastAsia" w:ascii="仿宋_GB2312"/>
          <w:sz w:val="24"/>
        </w:rPr>
        <w:t>12.2投标及图书标价均以人民币报价，也以人民币结算。</w:t>
      </w:r>
    </w:p>
    <w:p>
      <w:pPr>
        <w:spacing w:line="420" w:lineRule="exact"/>
        <w:rPr>
          <w:rFonts w:ascii="仿宋_GB2312"/>
          <w:b/>
          <w:sz w:val="28"/>
        </w:rPr>
      </w:pPr>
      <w:r>
        <w:rPr>
          <w:rFonts w:hint="eastAsia" w:ascii="仿宋_GB2312"/>
          <w:b/>
          <w:sz w:val="28"/>
        </w:rPr>
        <w:t>13技术与服务要求的响应</w:t>
      </w:r>
    </w:p>
    <w:p>
      <w:pPr>
        <w:spacing w:line="480" w:lineRule="exact"/>
        <w:ind w:firstLine="360" w:firstLineChars="150"/>
        <w:rPr>
          <w:rFonts w:ascii="仿宋_GB2312"/>
          <w:sz w:val="24"/>
        </w:rPr>
      </w:pPr>
      <w:r>
        <w:rPr>
          <w:rFonts w:hint="eastAsia" w:ascii="仿宋_GB2312"/>
          <w:sz w:val="24"/>
        </w:rPr>
        <w:t>应不低于本文件明确的标准。</w:t>
      </w:r>
    </w:p>
    <w:p>
      <w:pPr>
        <w:spacing w:line="420" w:lineRule="exact"/>
        <w:rPr>
          <w:rFonts w:ascii="仿宋_GB2312"/>
          <w:b/>
          <w:sz w:val="28"/>
        </w:rPr>
      </w:pPr>
      <w:r>
        <w:rPr>
          <w:rFonts w:hint="eastAsia" w:ascii="仿宋_GB2312"/>
          <w:b/>
          <w:sz w:val="28"/>
        </w:rPr>
        <w:t>14投标人资格证明文件</w:t>
      </w:r>
    </w:p>
    <w:p>
      <w:pPr>
        <w:spacing w:line="480" w:lineRule="exact"/>
        <w:rPr>
          <w:rFonts w:ascii="仿宋_GB2312"/>
          <w:sz w:val="24"/>
        </w:rPr>
      </w:pPr>
      <w:r>
        <w:rPr>
          <w:rFonts w:hint="eastAsia" w:ascii="仿宋_GB2312"/>
          <w:sz w:val="24"/>
        </w:rPr>
        <w:t>14.1投标人应按本文件要求，提交证明其有资格参加投标和中标后有能力履行合同的证明文件，并作为其投标文件的一部分。</w:t>
      </w:r>
    </w:p>
    <w:p>
      <w:pPr>
        <w:spacing w:line="480" w:lineRule="exact"/>
        <w:rPr>
          <w:rFonts w:ascii="仿宋_GB2312"/>
          <w:sz w:val="24"/>
        </w:rPr>
      </w:pPr>
      <w:r>
        <w:rPr>
          <w:rFonts w:hint="eastAsia" w:ascii="仿宋_GB2312"/>
          <w:sz w:val="24"/>
        </w:rPr>
        <w:t>14.2投标人除必须具有履行合同所必需的提供货物及服务的能力外，还必须具备相应的财务、技术方面的能力。</w:t>
      </w:r>
    </w:p>
    <w:p>
      <w:pPr>
        <w:spacing w:line="480" w:lineRule="exact"/>
        <w:rPr>
          <w:rFonts w:ascii="仿宋_GB2312"/>
          <w:sz w:val="24"/>
        </w:rPr>
      </w:pPr>
      <w:r>
        <w:rPr>
          <w:rFonts w:hint="eastAsia" w:ascii="仿宋_GB2312"/>
          <w:sz w:val="24"/>
        </w:rPr>
        <w:t>14.3投标人应填写并提交招标文件中规定的“资格证明文件”。</w:t>
      </w:r>
    </w:p>
    <w:p>
      <w:pPr>
        <w:spacing w:line="420" w:lineRule="exact"/>
        <w:rPr>
          <w:rFonts w:ascii="仿宋_GB2312"/>
          <w:b/>
          <w:sz w:val="28"/>
          <w:szCs w:val="28"/>
        </w:rPr>
      </w:pPr>
      <w:r>
        <w:rPr>
          <w:rFonts w:hint="eastAsia" w:ascii="仿宋_GB2312"/>
          <w:b/>
          <w:sz w:val="28"/>
          <w:szCs w:val="28"/>
        </w:rPr>
        <w:t>15证明标的物合格性和符合招标文件规定的文件</w:t>
      </w:r>
    </w:p>
    <w:p>
      <w:pPr>
        <w:spacing w:line="480" w:lineRule="exact"/>
        <w:ind w:firstLine="480" w:firstLineChars="200"/>
        <w:rPr>
          <w:rFonts w:ascii="仿宋_GB2312"/>
          <w:sz w:val="24"/>
        </w:rPr>
      </w:pPr>
      <w:r>
        <w:rPr>
          <w:rFonts w:hint="eastAsia" w:ascii="仿宋_GB2312"/>
          <w:sz w:val="24"/>
        </w:rPr>
        <w:t>逐条对照招标文件的技术及服务要求进行评价，指出自己提供的货物、服务是否做出实质性的响应。如有偏离，请在投标文件中说明。</w:t>
      </w:r>
    </w:p>
    <w:p>
      <w:pPr>
        <w:spacing w:line="420" w:lineRule="exact"/>
        <w:rPr>
          <w:rFonts w:ascii="仿宋_GB2312"/>
          <w:b/>
          <w:sz w:val="28"/>
          <w:szCs w:val="28"/>
        </w:rPr>
      </w:pPr>
      <w:r>
        <w:rPr>
          <w:rFonts w:hint="eastAsia" w:ascii="仿宋_GB2312"/>
          <w:b/>
          <w:sz w:val="28"/>
          <w:szCs w:val="28"/>
        </w:rPr>
        <w:t>16投标保证金</w:t>
      </w:r>
    </w:p>
    <w:p>
      <w:pPr>
        <w:spacing w:line="480" w:lineRule="exact"/>
        <w:rPr>
          <w:rFonts w:ascii="仿宋_GB2312"/>
          <w:sz w:val="24"/>
        </w:rPr>
      </w:pPr>
      <w:r>
        <w:rPr>
          <w:rFonts w:hint="eastAsia" w:ascii="仿宋_GB2312"/>
          <w:sz w:val="24"/>
        </w:rPr>
        <w:t>16.1投标保证金是保护招标人，免遭因投标人的行为而蒙受损失。招标人因投标人行为受到损害时，投标人的投标保证金，将作为违约金由招标人持有，不予退还。</w:t>
      </w:r>
    </w:p>
    <w:p>
      <w:pPr>
        <w:spacing w:line="480" w:lineRule="exact"/>
        <w:rPr>
          <w:rFonts w:ascii="仿宋_GB2312"/>
          <w:sz w:val="24"/>
        </w:rPr>
      </w:pPr>
      <w:r>
        <w:rPr>
          <w:rFonts w:hint="eastAsia" w:ascii="仿宋_GB2312"/>
          <w:sz w:val="24"/>
        </w:rPr>
        <w:t>16.2投标保证金为投标人投标的一部分，投标人应按规定按时办理。未按规定提交投标保证金的投标为无效投标。</w:t>
      </w:r>
    </w:p>
    <w:p>
      <w:pPr>
        <w:spacing w:line="480" w:lineRule="exact"/>
        <w:rPr>
          <w:rFonts w:ascii="仿宋_GB2312"/>
          <w:sz w:val="24"/>
        </w:rPr>
      </w:pPr>
      <w:r>
        <w:rPr>
          <w:rFonts w:hint="eastAsia" w:ascii="仿宋_GB2312"/>
          <w:sz w:val="24"/>
        </w:rPr>
        <w:t>16.3中标人的投标保证金，自动转为合同保证金，在合同履行完毕后等额退还；未中标人的投标保证金，在公布中标结果后等额退还。</w:t>
      </w:r>
    </w:p>
    <w:p>
      <w:pPr>
        <w:spacing w:line="480" w:lineRule="exact"/>
        <w:rPr>
          <w:rFonts w:ascii="仿宋_GB2312"/>
          <w:sz w:val="24"/>
        </w:rPr>
      </w:pPr>
      <w:r>
        <w:rPr>
          <w:rFonts w:hint="eastAsia" w:ascii="仿宋_GB2312"/>
          <w:sz w:val="24"/>
        </w:rPr>
        <w:t>16.4投标人有下列行为发生时，招标人不退还其投标保证金。</w:t>
      </w:r>
      <w:r>
        <w:rPr>
          <w:rFonts w:ascii="仿宋_GB2312"/>
          <w:sz w:val="24"/>
        </w:rPr>
        <w:t xml:space="preserve"> </w:t>
      </w:r>
    </w:p>
    <w:p>
      <w:pPr>
        <w:spacing w:line="480" w:lineRule="exact"/>
        <w:rPr>
          <w:rFonts w:ascii="仿宋_GB2312"/>
          <w:sz w:val="24"/>
        </w:rPr>
      </w:pPr>
      <w:r>
        <w:rPr>
          <w:rFonts w:hint="eastAsia" w:ascii="仿宋_GB2312"/>
          <w:sz w:val="24"/>
        </w:rPr>
        <w:t>16.4.1投标人在投标截止期后至投标有效期期满前撤回其投标；</w:t>
      </w:r>
    </w:p>
    <w:p>
      <w:pPr>
        <w:spacing w:line="480" w:lineRule="exact"/>
        <w:rPr>
          <w:rFonts w:ascii="仿宋_GB2312"/>
          <w:sz w:val="24"/>
        </w:rPr>
      </w:pPr>
      <w:r>
        <w:rPr>
          <w:rFonts w:hint="eastAsia" w:ascii="仿宋_GB2312"/>
          <w:sz w:val="24"/>
        </w:rPr>
        <w:t>16.4.2中标人未按规定与招标人签订合同；</w:t>
      </w:r>
    </w:p>
    <w:p>
      <w:pPr>
        <w:spacing w:line="480" w:lineRule="exact"/>
        <w:rPr>
          <w:rFonts w:ascii="仿宋_GB2312"/>
          <w:sz w:val="24"/>
        </w:rPr>
      </w:pPr>
      <w:r>
        <w:rPr>
          <w:rFonts w:hint="eastAsia" w:ascii="仿宋_GB2312"/>
          <w:sz w:val="24"/>
        </w:rPr>
        <w:t>16.5下列</w:t>
      </w:r>
      <w:r>
        <w:rPr>
          <w:rFonts w:ascii="仿宋_GB2312"/>
          <w:sz w:val="24"/>
        </w:rPr>
        <w:t>30</w:t>
      </w:r>
      <w:r>
        <w:rPr>
          <w:rFonts w:hint="eastAsia" w:ascii="仿宋_GB2312"/>
          <w:sz w:val="24"/>
        </w:rPr>
        <w:t>家出版社中有一家的图书订到率不到85%，其投标保证金按其到书率的百分比退还。如到书率为8</w:t>
      </w:r>
      <w:r>
        <w:rPr>
          <w:rFonts w:ascii="仿宋_GB2312"/>
          <w:sz w:val="24"/>
        </w:rPr>
        <w:t>5</w:t>
      </w:r>
      <w:r>
        <w:rPr>
          <w:rFonts w:hint="eastAsia" w:ascii="仿宋_GB2312"/>
          <w:sz w:val="24"/>
        </w:rPr>
        <w:t>%，则仅退还其总额的85%。这些出版社包括：高等教育出版社、中华书局、商务印书馆、上海古籍出版社、社会科学文献出版社、科学出版社、外语教学与研究出版社、人民文学出版社、国家图书馆出版社</w:t>
      </w:r>
      <w:r>
        <w:rPr>
          <w:rFonts w:ascii="仿宋_GB2312"/>
          <w:sz w:val="24"/>
        </w:rPr>
        <w:t>、</w:t>
      </w:r>
      <w:r>
        <w:rPr>
          <w:rFonts w:hint="eastAsia" w:ascii="仿宋_GB2312"/>
          <w:sz w:val="24"/>
        </w:rPr>
        <w:t>世界图书出版公司</w:t>
      </w:r>
      <w:r>
        <w:rPr>
          <w:rFonts w:ascii="仿宋_GB2312"/>
          <w:sz w:val="24"/>
        </w:rPr>
        <w:t>、</w:t>
      </w:r>
      <w:r>
        <w:rPr>
          <w:rFonts w:hint="eastAsia" w:ascii="仿宋_GB2312"/>
          <w:sz w:val="24"/>
        </w:rPr>
        <w:t>机械工业出版社</w:t>
      </w:r>
      <w:r>
        <w:rPr>
          <w:rFonts w:ascii="仿宋_GB2312"/>
          <w:sz w:val="24"/>
        </w:rPr>
        <w:t>、</w:t>
      </w:r>
      <w:r>
        <w:rPr>
          <w:rFonts w:hint="eastAsia" w:ascii="仿宋_GB2312"/>
          <w:sz w:val="24"/>
        </w:rPr>
        <w:t>电子工业出版社</w:t>
      </w:r>
      <w:r>
        <w:rPr>
          <w:rFonts w:ascii="仿宋_GB2312"/>
          <w:sz w:val="24"/>
        </w:rPr>
        <w:t>、</w:t>
      </w:r>
      <w:r>
        <w:rPr>
          <w:rFonts w:hint="eastAsia" w:ascii="仿宋_GB2312"/>
          <w:sz w:val="24"/>
        </w:rPr>
        <w:t>人民邮电出版社、华东师范大学出版社、中国社会科学出版社、北京大学出版社、南京大学出版社、上海三联书店、北京师范大学出版社、广西师范大学出版社、华中科技大学出版社 、四川大学出版社、武汉大学出版社、人民文学出版社、测绘出版社、复旦大学出版社、重庆大学出版社、东南大学出版社、中信出版社、青岛出版社等</w:t>
      </w:r>
      <w:r>
        <w:rPr>
          <w:rFonts w:ascii="仿宋_GB2312"/>
          <w:sz w:val="24"/>
        </w:rPr>
        <w:t>30</w:t>
      </w:r>
      <w:r>
        <w:rPr>
          <w:rFonts w:hint="eastAsia" w:ascii="仿宋_GB2312"/>
          <w:sz w:val="24"/>
        </w:rPr>
        <w:t>家出版社。</w:t>
      </w:r>
    </w:p>
    <w:p>
      <w:pPr>
        <w:spacing w:line="420" w:lineRule="exact"/>
        <w:rPr>
          <w:rFonts w:ascii="仿宋_GB2312"/>
          <w:b/>
          <w:sz w:val="28"/>
          <w:szCs w:val="28"/>
        </w:rPr>
      </w:pPr>
      <w:r>
        <w:rPr>
          <w:rFonts w:hint="eastAsia" w:ascii="仿宋_GB2312"/>
          <w:b/>
          <w:sz w:val="28"/>
          <w:szCs w:val="28"/>
        </w:rPr>
        <w:t>17投标有效期</w:t>
      </w:r>
    </w:p>
    <w:p>
      <w:pPr>
        <w:spacing w:line="480" w:lineRule="exact"/>
        <w:rPr>
          <w:rFonts w:ascii="仿宋_GB2312"/>
          <w:sz w:val="24"/>
        </w:rPr>
      </w:pPr>
      <w:r>
        <w:rPr>
          <w:rFonts w:hint="eastAsia" w:ascii="仿宋_GB2312"/>
          <w:sz w:val="24"/>
        </w:rPr>
        <w:t>17.1投标有效期为招标人规定的开标之日起（90） 日历天内。</w:t>
      </w:r>
    </w:p>
    <w:p>
      <w:pPr>
        <w:spacing w:line="480" w:lineRule="exact"/>
        <w:rPr>
          <w:rFonts w:ascii="仿宋_GB2312"/>
          <w:sz w:val="24"/>
        </w:rPr>
      </w:pPr>
      <w:r>
        <w:rPr>
          <w:rFonts w:hint="eastAsia" w:ascii="仿宋_GB2312"/>
          <w:sz w:val="24"/>
        </w:rPr>
        <w:t>17.2在特殊情况下，招标人在投标有效期满前，可向投标人提出延长投标有效期的要求，这种要求与答复均应采用书面形式（可传真）递达。投标人可以拒绝招标人的这一要求，同意延长的投标人既不能要求也不允许修改其投标文件。</w:t>
      </w:r>
    </w:p>
    <w:p>
      <w:pPr>
        <w:spacing w:line="420" w:lineRule="exact"/>
        <w:rPr>
          <w:rFonts w:ascii="仿宋_GB2312"/>
          <w:b/>
          <w:sz w:val="28"/>
          <w:szCs w:val="28"/>
        </w:rPr>
      </w:pPr>
      <w:r>
        <w:rPr>
          <w:rFonts w:hint="eastAsia" w:ascii="仿宋_GB2312"/>
          <w:b/>
          <w:sz w:val="28"/>
          <w:szCs w:val="28"/>
        </w:rPr>
        <w:t>18投标文件份数和签署</w:t>
      </w:r>
    </w:p>
    <w:p>
      <w:pPr>
        <w:spacing w:line="480" w:lineRule="exact"/>
        <w:rPr>
          <w:rFonts w:ascii="仿宋_GB2312"/>
          <w:sz w:val="24"/>
        </w:rPr>
      </w:pPr>
      <w:r>
        <w:rPr>
          <w:rFonts w:hint="eastAsia" w:ascii="仿宋_GB2312"/>
          <w:sz w:val="24"/>
        </w:rPr>
        <w:t>18.1投标人应递达的投标文件一式伍份，其中正本一份、副本五份。如正本与副本内容不一致，以正本为准。</w:t>
      </w:r>
    </w:p>
    <w:p>
      <w:pPr>
        <w:spacing w:line="480" w:lineRule="exact"/>
        <w:rPr>
          <w:rFonts w:ascii="仿宋_GB2312"/>
          <w:sz w:val="24"/>
        </w:rPr>
      </w:pPr>
      <w:r>
        <w:rPr>
          <w:rFonts w:hint="eastAsia" w:ascii="仿宋_GB2312"/>
          <w:sz w:val="24"/>
        </w:rPr>
        <w:t>18.2投标文件均需打印、有序装订，并由投标人法人代表或经正式授权并对投标人有约束力的代表签字。授权代表须将以书面形式出具的“授权委托书”附在投标文件中。</w:t>
      </w:r>
    </w:p>
    <w:p>
      <w:pPr>
        <w:spacing w:line="480" w:lineRule="exact"/>
        <w:rPr>
          <w:rFonts w:ascii="仿宋_GB2312"/>
          <w:sz w:val="24"/>
        </w:rPr>
      </w:pPr>
      <w:r>
        <w:rPr>
          <w:rFonts w:hint="eastAsia" w:ascii="仿宋_GB2312"/>
          <w:sz w:val="24"/>
        </w:rPr>
        <w:t>18.3投标文件原则上不得行间插字、涂改或增删。如有修改，必须由投标人或其授权代表签字并盖章确认。</w:t>
      </w:r>
    </w:p>
    <w:p>
      <w:pPr>
        <w:spacing w:line="420" w:lineRule="exact"/>
        <w:rPr>
          <w:rFonts w:ascii="仿宋_GB2312"/>
          <w:b/>
          <w:sz w:val="32"/>
          <w:szCs w:val="32"/>
        </w:rPr>
      </w:pPr>
    </w:p>
    <w:p>
      <w:pPr>
        <w:spacing w:line="420" w:lineRule="exact"/>
        <w:jc w:val="center"/>
        <w:rPr>
          <w:rFonts w:ascii="仿宋_GB2312"/>
          <w:b/>
          <w:sz w:val="32"/>
          <w:szCs w:val="32"/>
        </w:rPr>
      </w:pPr>
      <w:r>
        <w:rPr>
          <w:rFonts w:hint="eastAsia" w:ascii="仿宋_GB2312"/>
          <w:b/>
          <w:sz w:val="32"/>
          <w:szCs w:val="32"/>
        </w:rPr>
        <w:t>四、投标文件的密封与递交</w:t>
      </w:r>
    </w:p>
    <w:p>
      <w:pPr>
        <w:spacing w:line="420" w:lineRule="exact"/>
        <w:jc w:val="center"/>
        <w:rPr>
          <w:rFonts w:ascii="仿宋_GB2312"/>
          <w:b/>
          <w:sz w:val="32"/>
          <w:szCs w:val="32"/>
        </w:rPr>
      </w:pPr>
    </w:p>
    <w:p>
      <w:pPr>
        <w:spacing w:line="420" w:lineRule="exact"/>
        <w:rPr>
          <w:rFonts w:ascii="仿宋_GB2312"/>
          <w:b/>
          <w:sz w:val="28"/>
          <w:szCs w:val="28"/>
        </w:rPr>
      </w:pPr>
      <w:r>
        <w:rPr>
          <w:rFonts w:hint="eastAsia" w:ascii="仿宋_GB2312"/>
          <w:b/>
          <w:sz w:val="28"/>
          <w:szCs w:val="28"/>
        </w:rPr>
        <w:t>19投标文件的密封和标记</w:t>
      </w:r>
    </w:p>
    <w:p>
      <w:pPr>
        <w:spacing w:line="480" w:lineRule="exact"/>
        <w:rPr>
          <w:rFonts w:ascii="仿宋_GB2312"/>
          <w:sz w:val="24"/>
        </w:rPr>
      </w:pPr>
      <w:r>
        <w:rPr>
          <w:rFonts w:hint="eastAsia" w:ascii="仿宋_GB2312"/>
          <w:sz w:val="24"/>
        </w:rPr>
        <w:t>19.1每份投标文件均须清楚标明“正本”或“副本”字样，封面及封袋均应注明投标项目名称、项目编号，并加盖投标人法人及投标代表印章。</w:t>
      </w:r>
    </w:p>
    <w:p>
      <w:pPr>
        <w:spacing w:line="480" w:lineRule="exact"/>
        <w:rPr>
          <w:rFonts w:ascii="仿宋_GB2312"/>
          <w:sz w:val="24"/>
        </w:rPr>
      </w:pPr>
      <w:r>
        <w:rPr>
          <w:rFonts w:hint="eastAsia" w:ascii="仿宋_GB2312"/>
          <w:sz w:val="24"/>
        </w:rPr>
        <w:t>19.2正本和所有副本一起装袋密封。</w:t>
      </w:r>
    </w:p>
    <w:p>
      <w:pPr>
        <w:spacing w:line="420" w:lineRule="exact"/>
        <w:rPr>
          <w:rFonts w:ascii="仿宋_GB2312"/>
          <w:b/>
          <w:sz w:val="28"/>
          <w:szCs w:val="28"/>
        </w:rPr>
      </w:pPr>
      <w:r>
        <w:rPr>
          <w:rFonts w:hint="eastAsia" w:ascii="仿宋_GB2312"/>
          <w:b/>
          <w:sz w:val="28"/>
          <w:szCs w:val="28"/>
        </w:rPr>
        <w:t>20投标截止时间</w:t>
      </w:r>
    </w:p>
    <w:p>
      <w:pPr>
        <w:spacing w:line="420" w:lineRule="exact"/>
        <w:ind w:firstLine="480" w:firstLineChars="200"/>
        <w:rPr>
          <w:rFonts w:ascii="仿宋_GB2312"/>
          <w:b/>
          <w:sz w:val="28"/>
          <w:szCs w:val="28"/>
        </w:rPr>
      </w:pPr>
      <w:r>
        <w:rPr>
          <w:rFonts w:hint="eastAsia" w:ascii="仿宋_GB2312"/>
          <w:sz w:val="24"/>
        </w:rPr>
        <w:t>以本文规定的时间为准。招标人可依据招标文件规定酌情延长投标截止时间。在此情况下，已购买招标文件的投标人的所有权利和义务以及投标人受制的截止时间，均应以延长后新的截止时间为准。</w:t>
      </w:r>
    </w:p>
    <w:p>
      <w:pPr>
        <w:spacing w:line="500" w:lineRule="exact"/>
        <w:rPr>
          <w:rFonts w:ascii="仿宋_GB2312"/>
          <w:b/>
          <w:sz w:val="28"/>
        </w:rPr>
      </w:pPr>
      <w:r>
        <w:rPr>
          <w:rFonts w:hint="eastAsia" w:ascii="仿宋_GB2312"/>
          <w:b/>
          <w:sz w:val="28"/>
        </w:rPr>
        <w:t>21迟到的投标文件</w:t>
      </w:r>
    </w:p>
    <w:p>
      <w:pPr>
        <w:spacing w:line="480" w:lineRule="exact"/>
        <w:ind w:firstLine="360" w:firstLineChars="150"/>
        <w:rPr>
          <w:rFonts w:ascii="仿宋_GB2312"/>
          <w:sz w:val="24"/>
        </w:rPr>
      </w:pPr>
      <w:r>
        <w:rPr>
          <w:rFonts w:hint="eastAsia" w:ascii="仿宋_GB2312"/>
          <w:sz w:val="24"/>
        </w:rPr>
        <w:t>招标人不接收在投标截止时间后递达的本项目投标文件。</w:t>
      </w:r>
    </w:p>
    <w:p>
      <w:pPr>
        <w:spacing w:line="500" w:lineRule="exact"/>
        <w:rPr>
          <w:rFonts w:ascii="仿宋_GB2312"/>
          <w:b/>
          <w:sz w:val="28"/>
        </w:rPr>
      </w:pPr>
      <w:r>
        <w:rPr>
          <w:rFonts w:hint="eastAsia" w:ascii="仿宋_GB2312"/>
          <w:b/>
          <w:sz w:val="28"/>
        </w:rPr>
        <w:t>22投标文件的修改和撤回</w:t>
      </w:r>
    </w:p>
    <w:p>
      <w:pPr>
        <w:spacing w:line="480" w:lineRule="exact"/>
        <w:rPr>
          <w:rFonts w:ascii="仿宋_GB2312"/>
          <w:sz w:val="24"/>
        </w:rPr>
      </w:pPr>
      <w:r>
        <w:rPr>
          <w:rFonts w:hint="eastAsia" w:ascii="仿宋_GB2312"/>
          <w:sz w:val="24"/>
        </w:rPr>
        <w:t>22.1投标人在递交投标文件后，可以修改或撤回其投标文件，但这种修改和撤回，必须在规定的投标截止时间前以书面形式递交招标人。</w:t>
      </w:r>
    </w:p>
    <w:p>
      <w:pPr>
        <w:spacing w:line="480" w:lineRule="exact"/>
        <w:rPr>
          <w:rFonts w:ascii="仿宋_GB2312"/>
          <w:sz w:val="24"/>
        </w:rPr>
      </w:pPr>
      <w:r>
        <w:rPr>
          <w:rFonts w:hint="eastAsia" w:ascii="仿宋_GB2312"/>
          <w:sz w:val="24"/>
        </w:rPr>
        <w:t>22.2在投标截止时间之后，投标人不得对其投标文件做任何修改。</w:t>
      </w:r>
    </w:p>
    <w:p>
      <w:pPr>
        <w:spacing w:line="480" w:lineRule="exact"/>
        <w:rPr>
          <w:rFonts w:ascii="仿宋_GB2312"/>
          <w:sz w:val="24"/>
        </w:rPr>
      </w:pPr>
      <w:r>
        <w:rPr>
          <w:rFonts w:hint="eastAsia" w:ascii="仿宋_GB2312"/>
          <w:sz w:val="24"/>
        </w:rPr>
        <w:t>22.3在投标截止期至本招标文件规定的投标有效期期满之间的这段时间内，投标人不得撤回其投标，否则其投标保证金将被没收。</w:t>
      </w:r>
    </w:p>
    <w:p>
      <w:pPr>
        <w:spacing w:line="500" w:lineRule="exact"/>
        <w:ind w:firstLine="594" w:firstLineChars="212"/>
        <w:rPr>
          <w:rFonts w:ascii="仿宋_GB2312"/>
          <w:sz w:val="28"/>
        </w:rPr>
      </w:pPr>
    </w:p>
    <w:p>
      <w:pPr>
        <w:spacing w:line="420" w:lineRule="exact"/>
        <w:jc w:val="center"/>
        <w:rPr>
          <w:rFonts w:ascii="仿宋_GB2312"/>
          <w:b/>
          <w:sz w:val="32"/>
          <w:szCs w:val="32"/>
        </w:rPr>
      </w:pPr>
      <w:r>
        <w:rPr>
          <w:rFonts w:hint="eastAsia" w:ascii="仿宋_GB2312"/>
          <w:b/>
          <w:sz w:val="32"/>
          <w:szCs w:val="32"/>
        </w:rPr>
        <w:t>五、开标与评标</w:t>
      </w:r>
    </w:p>
    <w:p>
      <w:pPr>
        <w:spacing w:line="420" w:lineRule="exact"/>
        <w:jc w:val="center"/>
        <w:rPr>
          <w:rFonts w:ascii="仿宋_GB2312"/>
          <w:b/>
          <w:sz w:val="32"/>
          <w:szCs w:val="32"/>
        </w:rPr>
      </w:pPr>
    </w:p>
    <w:p>
      <w:pPr>
        <w:spacing w:line="420" w:lineRule="exact"/>
        <w:rPr>
          <w:rFonts w:ascii="仿宋_GB2312"/>
          <w:b/>
          <w:sz w:val="28"/>
          <w:szCs w:val="28"/>
        </w:rPr>
      </w:pPr>
      <w:r>
        <w:rPr>
          <w:rFonts w:hint="eastAsia" w:ascii="仿宋_GB2312"/>
          <w:b/>
          <w:sz w:val="28"/>
          <w:szCs w:val="28"/>
        </w:rPr>
        <w:t>23开标与评标组组成</w:t>
      </w:r>
    </w:p>
    <w:p>
      <w:pPr>
        <w:spacing w:line="480" w:lineRule="exact"/>
        <w:rPr>
          <w:rFonts w:ascii="仿宋_GB2312"/>
          <w:sz w:val="24"/>
        </w:rPr>
      </w:pPr>
      <w:r>
        <w:rPr>
          <w:rFonts w:hint="eastAsia" w:ascii="仿宋_GB2312"/>
          <w:sz w:val="24"/>
        </w:rPr>
        <w:t>23.1招标人将在“投标人须知前附表”中规定的时间和地点组织投标人开标。投标人须由法人代表或委托代理（具授权函）代表准时参加开标会议，并签名报到以证明其出席。</w:t>
      </w:r>
    </w:p>
    <w:p>
      <w:pPr>
        <w:spacing w:line="480" w:lineRule="exact"/>
        <w:rPr>
          <w:rFonts w:ascii="仿宋_GB2312"/>
          <w:sz w:val="24"/>
        </w:rPr>
      </w:pPr>
      <w:r>
        <w:rPr>
          <w:rFonts w:hint="eastAsia" w:ascii="仿宋_GB2312"/>
          <w:sz w:val="24"/>
        </w:rPr>
        <w:t>23.2同意撤回的投标将不予开封；</w:t>
      </w:r>
    </w:p>
    <w:p>
      <w:pPr>
        <w:spacing w:line="480" w:lineRule="exact"/>
        <w:rPr>
          <w:rFonts w:ascii="仿宋_GB2312"/>
          <w:sz w:val="24"/>
        </w:rPr>
      </w:pPr>
      <w:r>
        <w:rPr>
          <w:rFonts w:hint="eastAsia" w:ascii="仿宋_GB2312"/>
          <w:sz w:val="24"/>
        </w:rPr>
        <w:t>23.3开标由江苏师范大学监察人员现场监督。</w:t>
      </w:r>
    </w:p>
    <w:p>
      <w:pPr>
        <w:spacing w:line="480" w:lineRule="exact"/>
        <w:rPr>
          <w:rFonts w:ascii="仿宋_GB2312"/>
          <w:sz w:val="24"/>
        </w:rPr>
      </w:pPr>
      <w:r>
        <w:rPr>
          <w:rFonts w:hint="eastAsia" w:ascii="仿宋_GB2312"/>
          <w:sz w:val="24"/>
        </w:rPr>
        <w:t>23.4评标组由5人以上（含5人）单数的专业技术专家组成，由江苏师范大学招标办负责组建。</w:t>
      </w:r>
    </w:p>
    <w:p>
      <w:pPr>
        <w:spacing w:line="420" w:lineRule="exact"/>
        <w:rPr>
          <w:rFonts w:ascii="仿宋_GB2312"/>
          <w:b/>
          <w:sz w:val="28"/>
          <w:szCs w:val="28"/>
        </w:rPr>
      </w:pPr>
      <w:r>
        <w:rPr>
          <w:rFonts w:hint="eastAsia" w:ascii="仿宋_GB2312"/>
          <w:b/>
          <w:sz w:val="28"/>
          <w:szCs w:val="28"/>
        </w:rPr>
        <w:t>24评标过程的保密与投标的澄清</w:t>
      </w:r>
    </w:p>
    <w:p>
      <w:pPr>
        <w:spacing w:line="480" w:lineRule="exact"/>
        <w:rPr>
          <w:rFonts w:ascii="仿宋_GB2312"/>
          <w:sz w:val="24"/>
        </w:rPr>
      </w:pPr>
      <w:r>
        <w:rPr>
          <w:rFonts w:hint="eastAsia" w:ascii="仿宋_GB2312"/>
          <w:sz w:val="24"/>
        </w:rPr>
        <w:t>24.1开标后，直至向中标的投标人授予合同时止，凡是与审查、澄清、评价和比较投标的有关资料以及授标建议，均不得向投标人与评标无关的其他人员透露。</w:t>
      </w:r>
    </w:p>
    <w:p>
      <w:pPr>
        <w:spacing w:line="480" w:lineRule="exact"/>
        <w:rPr>
          <w:rFonts w:ascii="仿宋_GB2312"/>
          <w:sz w:val="24"/>
        </w:rPr>
      </w:pPr>
      <w:r>
        <w:rPr>
          <w:rFonts w:hint="eastAsia" w:ascii="仿宋_GB2312"/>
          <w:sz w:val="24"/>
        </w:rPr>
        <w:t>24.2在评标过程中，如果投标人试图在投标文件审查、澄清、比较及授予合同等方面向招标人和参与评标的人员施加任何影响，都将会导致其投标被拒绝。</w:t>
      </w:r>
    </w:p>
    <w:p>
      <w:pPr>
        <w:spacing w:line="500" w:lineRule="exact"/>
        <w:rPr>
          <w:rFonts w:ascii="仿宋_GB2312"/>
          <w:b/>
          <w:sz w:val="28"/>
        </w:rPr>
      </w:pPr>
      <w:r>
        <w:rPr>
          <w:rFonts w:hint="eastAsia" w:ascii="仿宋_GB2312"/>
          <w:b/>
          <w:sz w:val="28"/>
        </w:rPr>
        <w:t>25对投标文件的评审</w:t>
      </w:r>
    </w:p>
    <w:p>
      <w:pPr>
        <w:spacing w:line="480" w:lineRule="exact"/>
        <w:rPr>
          <w:rFonts w:ascii="仿宋_GB2312"/>
          <w:sz w:val="24"/>
        </w:rPr>
      </w:pPr>
      <w:r>
        <w:rPr>
          <w:rFonts w:hint="eastAsia" w:ascii="仿宋_GB2312"/>
          <w:sz w:val="24"/>
        </w:rPr>
        <w:t>25.1为有助于对投标文件的审查、评价和比较，评标组有权要求投标人对投标文件中含义不明确的内容作必要的澄清与说明，有关澄清或说明的内容应以书面形式提交，但投标价格和实质性的内容不得更改。</w:t>
      </w:r>
    </w:p>
    <w:p>
      <w:pPr>
        <w:spacing w:line="480" w:lineRule="exact"/>
        <w:rPr>
          <w:rFonts w:ascii="仿宋_GB2312"/>
          <w:sz w:val="24"/>
        </w:rPr>
      </w:pPr>
      <w:r>
        <w:rPr>
          <w:rFonts w:hint="eastAsia" w:ascii="仿宋_GB2312"/>
          <w:sz w:val="24"/>
        </w:rPr>
        <w:t>25.2评标组将审查投标文件是否完整，有无计算上的错误，是否足额提交投标保证金，文件签署是否合格，投标文件是否编排有序且基本符合招标文件要求。</w:t>
      </w:r>
    </w:p>
    <w:p>
      <w:pPr>
        <w:spacing w:line="480" w:lineRule="exact"/>
        <w:rPr>
          <w:rFonts w:ascii="仿宋_GB2312"/>
          <w:sz w:val="24"/>
        </w:rPr>
      </w:pPr>
      <w:r>
        <w:rPr>
          <w:rFonts w:hint="eastAsia" w:ascii="仿宋_GB2312"/>
          <w:sz w:val="24"/>
        </w:rPr>
        <w:t>25.3在详细评标之前，评标组将首先审查每份投标文件是否实质性响应了招标文件的要求。实质性响应的投标应该是与招标文件要求的全部条款、条件和规定相符，没有重大偏离或保留的投标。所谓重大偏离或保留是指影响合同的内容、服务质量；或者在实质上与招标文件不一致，而且限制了合同中甲方的权利或投标人的义务，纠正这些偏离或保留将会对其他实质上响应要求的投标人的竞争地位产生不公正的影响。评标组判定投标文件的响应性只根据投标文件本身的内容，而不寻求外部的证据。</w:t>
      </w:r>
    </w:p>
    <w:p>
      <w:pPr>
        <w:spacing w:line="480" w:lineRule="exact"/>
        <w:rPr>
          <w:rFonts w:ascii="仿宋_GB2312"/>
          <w:sz w:val="24"/>
        </w:rPr>
      </w:pPr>
      <w:r>
        <w:rPr>
          <w:rFonts w:hint="eastAsia" w:ascii="仿宋_GB2312"/>
          <w:sz w:val="24"/>
        </w:rPr>
        <w:t>25.4如果投标文件实质上没有响应招标文件的要求，评标组将予以拒绝，投标人不得通过修改或撤销不合要求的偏离或保留而使其投标成为实质上响应的投标。</w:t>
      </w:r>
    </w:p>
    <w:p>
      <w:pPr>
        <w:spacing w:line="480" w:lineRule="exact"/>
        <w:rPr>
          <w:rFonts w:ascii="仿宋_GB2312"/>
          <w:sz w:val="24"/>
        </w:rPr>
      </w:pPr>
      <w:r>
        <w:rPr>
          <w:rFonts w:hint="eastAsia" w:ascii="仿宋_GB2312"/>
          <w:sz w:val="24"/>
        </w:rPr>
        <w:t>25.5对确定为实质上不响应的投标不再作进一步的审查，评标组将对确定为实质上响应的投标作进一步的审查。</w:t>
      </w:r>
    </w:p>
    <w:p>
      <w:pPr>
        <w:spacing w:line="480" w:lineRule="exact"/>
        <w:rPr>
          <w:rFonts w:ascii="仿宋_GB2312"/>
          <w:sz w:val="24"/>
        </w:rPr>
      </w:pPr>
      <w:r>
        <w:rPr>
          <w:rFonts w:hint="eastAsia" w:ascii="仿宋_GB2312"/>
          <w:sz w:val="24"/>
        </w:rPr>
        <w:t>25.6投标计算上或累加上的算术错误，按下列原则修正。</w:t>
      </w:r>
    </w:p>
    <w:p>
      <w:pPr>
        <w:spacing w:line="480" w:lineRule="exact"/>
        <w:rPr>
          <w:rFonts w:ascii="仿宋_GB2312"/>
          <w:sz w:val="24"/>
        </w:rPr>
      </w:pPr>
      <w:r>
        <w:rPr>
          <w:rFonts w:hint="eastAsia" w:ascii="仿宋_GB2312"/>
          <w:sz w:val="24"/>
        </w:rPr>
        <w:t>25.6.1如果用数字表示的金额和用文字表示的金额不一致时，应以文字表示的金额为准进行修正。</w:t>
      </w:r>
    </w:p>
    <w:p>
      <w:pPr>
        <w:spacing w:line="480" w:lineRule="exact"/>
        <w:rPr>
          <w:rFonts w:ascii="仿宋_GB2312"/>
          <w:sz w:val="24"/>
        </w:rPr>
      </w:pPr>
      <w:r>
        <w:rPr>
          <w:rFonts w:hint="eastAsia" w:ascii="仿宋_GB2312"/>
          <w:sz w:val="24"/>
        </w:rPr>
        <w:t>25.6.2当单价与数量的乘积和总价不一致时，以单价为准进行修正。只有在评标组认为单价有明显的小数点错误时，才能以标出的总价为准，并修正单价。</w:t>
      </w:r>
    </w:p>
    <w:p>
      <w:pPr>
        <w:spacing w:line="480" w:lineRule="exact"/>
        <w:rPr>
          <w:rFonts w:ascii="仿宋_GB2312"/>
          <w:sz w:val="24"/>
        </w:rPr>
      </w:pPr>
      <w:r>
        <w:rPr>
          <w:rFonts w:hint="eastAsia" w:ascii="仿宋_GB2312"/>
          <w:sz w:val="24"/>
        </w:rPr>
        <w:t>25.6.3如果投标人提供的折扣数与按折扣率为基准计算的折扣数不一致时，以折扣率计算为基准进行修正。</w:t>
      </w:r>
    </w:p>
    <w:p>
      <w:pPr>
        <w:spacing w:line="480" w:lineRule="exact"/>
        <w:rPr>
          <w:rFonts w:ascii="仿宋_GB2312"/>
          <w:sz w:val="24"/>
        </w:rPr>
      </w:pPr>
      <w:r>
        <w:rPr>
          <w:rFonts w:hint="eastAsia" w:ascii="仿宋_GB2312"/>
          <w:sz w:val="24"/>
        </w:rPr>
        <w:t>25.6.4评标组按上述原则修正的投标报价，调整后的价格应对投标人具有约束力。如果投标人不接受修正后的价格，其投标将被拒绝，其投标保证金将被没收。</w:t>
      </w:r>
    </w:p>
    <w:p>
      <w:pPr>
        <w:spacing w:line="500" w:lineRule="exact"/>
        <w:rPr>
          <w:rFonts w:ascii="仿宋_GB2312"/>
          <w:b/>
          <w:sz w:val="28"/>
        </w:rPr>
      </w:pPr>
      <w:r>
        <w:rPr>
          <w:rFonts w:hint="eastAsia" w:ascii="仿宋_GB2312"/>
          <w:b/>
          <w:sz w:val="28"/>
        </w:rPr>
        <w:t>26投标文件的评价</w:t>
      </w:r>
    </w:p>
    <w:p>
      <w:pPr>
        <w:spacing w:line="480" w:lineRule="exact"/>
        <w:rPr>
          <w:rFonts w:ascii="仿宋_GB2312"/>
          <w:sz w:val="24"/>
        </w:rPr>
      </w:pPr>
      <w:r>
        <w:rPr>
          <w:rFonts w:hint="eastAsia" w:ascii="仿宋_GB2312"/>
          <w:sz w:val="24"/>
        </w:rPr>
        <w:t>26.1</w:t>
      </w:r>
      <w:r>
        <w:rPr>
          <w:rFonts w:hint="eastAsia" w:ascii="宋体" w:hAnsi="宋体" w:cs="宋体"/>
          <w:b/>
          <w:bCs/>
          <w:sz w:val="24"/>
        </w:rPr>
        <w:t>评标方法与定标原则：</w:t>
      </w:r>
      <w:r>
        <w:rPr>
          <w:rFonts w:hint="eastAsia" w:ascii="仿宋_GB2312"/>
          <w:sz w:val="24"/>
        </w:rPr>
        <w:t>评标组仅对确定为实质性响应招标文件要求的投标文件进行评价和比较。</w:t>
      </w:r>
      <w:r>
        <w:rPr>
          <w:rFonts w:hint="eastAsia" w:ascii="宋体" w:hAnsi="宋体"/>
          <w:bCs/>
          <w:sz w:val="24"/>
          <w:szCs w:val="21"/>
        </w:rPr>
        <w:t>采用综合评分法。按评审后得分由高到低顺序排列（得分相同的，按技术指标优劣顺序排列），从中确定标段1的三个中标人，标段2的二个中标人。</w:t>
      </w:r>
    </w:p>
    <w:p>
      <w:pPr>
        <w:spacing w:line="480" w:lineRule="exact"/>
        <w:rPr>
          <w:rFonts w:ascii="仿宋_GB2312"/>
          <w:sz w:val="24"/>
        </w:rPr>
      </w:pPr>
      <w:r>
        <w:rPr>
          <w:rFonts w:hint="eastAsia" w:ascii="仿宋_GB2312"/>
          <w:sz w:val="24"/>
        </w:rPr>
        <w:t>26.2 评分标准及细则：满分100分</w:t>
      </w:r>
    </w:p>
    <w:p>
      <w:pPr>
        <w:spacing w:line="480" w:lineRule="exact"/>
        <w:rPr>
          <w:rFonts w:hint="eastAsia" w:ascii="仿宋_GB2312"/>
          <w:sz w:val="24"/>
        </w:rPr>
      </w:pPr>
      <w:r>
        <w:rPr>
          <w:rFonts w:hint="eastAsia" w:ascii="仿宋_GB2312"/>
          <w:sz w:val="24"/>
        </w:rPr>
        <w:t>标段1</w:t>
      </w:r>
      <w:r>
        <w:rPr>
          <w:rFonts w:ascii="仿宋_GB2312"/>
          <w:sz w:val="24"/>
        </w:rPr>
        <w:t xml:space="preserve"> </w:t>
      </w:r>
      <w:r>
        <w:rPr>
          <w:rFonts w:hint="eastAsia" w:ascii="仿宋_GB2312"/>
          <w:sz w:val="24"/>
        </w:rPr>
        <w:t>中文图书：</w:t>
      </w:r>
    </w:p>
    <w:tbl>
      <w:tblPr>
        <w:tblStyle w:val="15"/>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262"/>
        <w:gridCol w:w="698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662" w:type="dxa"/>
            <w:vAlign w:val="center"/>
          </w:tcPr>
          <w:p>
            <w:pPr>
              <w:spacing w:line="360" w:lineRule="auto"/>
              <w:rPr>
                <w:rFonts w:ascii="宋体" w:hAnsi="宋体"/>
                <w:sz w:val="24"/>
              </w:rPr>
            </w:pPr>
            <w:r>
              <w:rPr>
                <w:rFonts w:hint="eastAsia" w:ascii="宋体" w:hAnsi="宋体"/>
                <w:sz w:val="24"/>
              </w:rPr>
              <w:t>序号</w:t>
            </w:r>
          </w:p>
        </w:tc>
        <w:tc>
          <w:tcPr>
            <w:tcW w:w="1262" w:type="dxa"/>
            <w:vAlign w:val="center"/>
          </w:tcPr>
          <w:p>
            <w:pPr>
              <w:spacing w:line="360" w:lineRule="auto"/>
              <w:rPr>
                <w:rFonts w:ascii="宋体" w:hAnsi="宋体"/>
                <w:sz w:val="24"/>
              </w:rPr>
            </w:pPr>
            <w:r>
              <w:rPr>
                <w:rFonts w:hint="eastAsia" w:ascii="宋体" w:hAnsi="宋体"/>
                <w:sz w:val="24"/>
              </w:rPr>
              <w:t>评分因素</w:t>
            </w:r>
          </w:p>
        </w:tc>
        <w:tc>
          <w:tcPr>
            <w:tcW w:w="6987" w:type="dxa"/>
            <w:vAlign w:val="center"/>
          </w:tcPr>
          <w:p>
            <w:pPr>
              <w:spacing w:line="360" w:lineRule="auto"/>
              <w:jc w:val="center"/>
              <w:rPr>
                <w:rFonts w:ascii="宋体" w:hAnsi="宋体"/>
                <w:sz w:val="24"/>
              </w:rPr>
            </w:pPr>
            <w:r>
              <w:rPr>
                <w:rFonts w:hint="eastAsia" w:ascii="宋体" w:hAnsi="宋体"/>
                <w:sz w:val="24"/>
              </w:rPr>
              <w:t>评审标准</w:t>
            </w:r>
          </w:p>
        </w:tc>
        <w:tc>
          <w:tcPr>
            <w:tcW w:w="660" w:type="dxa"/>
            <w:vAlign w:val="center"/>
          </w:tcPr>
          <w:p>
            <w:pPr>
              <w:spacing w:line="360" w:lineRule="auto"/>
              <w:jc w:val="cente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1</w:t>
            </w:r>
          </w:p>
        </w:tc>
        <w:tc>
          <w:tcPr>
            <w:tcW w:w="1262" w:type="dxa"/>
            <w:vAlign w:val="center"/>
          </w:tcPr>
          <w:p>
            <w:pPr>
              <w:spacing w:line="240" w:lineRule="auto"/>
              <w:jc w:val="center"/>
              <w:rPr>
                <w:rFonts w:ascii="宋体" w:hAnsi="宋体"/>
                <w:szCs w:val="21"/>
              </w:rPr>
            </w:pPr>
            <w:r>
              <w:rPr>
                <w:rFonts w:hint="eastAsia" w:ascii="宋体" w:hAnsi="宋体"/>
                <w:szCs w:val="21"/>
              </w:rPr>
              <w:t>投标折扣</w:t>
            </w:r>
          </w:p>
          <w:p>
            <w:pPr>
              <w:spacing w:line="240" w:lineRule="auto"/>
              <w:rPr>
                <w:rFonts w:hint="eastAsia" w:ascii="宋体" w:hAnsi="宋体"/>
                <w:szCs w:val="21"/>
              </w:rPr>
            </w:pPr>
            <w:r>
              <w:rPr>
                <w:rFonts w:hint="eastAsia" w:ascii="宋体" w:hAnsi="宋体"/>
                <w:szCs w:val="21"/>
              </w:rPr>
              <w:t>（30分）</w:t>
            </w:r>
          </w:p>
        </w:tc>
        <w:tc>
          <w:tcPr>
            <w:tcW w:w="6987" w:type="dxa"/>
            <w:vAlign w:val="center"/>
          </w:tcPr>
          <w:p>
            <w:pPr>
              <w:spacing w:line="240" w:lineRule="auto"/>
              <w:rPr>
                <w:rFonts w:ascii="仿宋_GB2312"/>
                <w:szCs w:val="21"/>
              </w:rPr>
            </w:pPr>
            <w:r>
              <w:rPr>
                <w:rFonts w:ascii="宋体" w:hAnsi="宋体"/>
                <w:szCs w:val="21"/>
              </w:rPr>
              <w:t>将所有通过初步评审的有效投标报价取平均值</w:t>
            </w:r>
            <w:r>
              <w:rPr>
                <w:rFonts w:hint="eastAsia" w:ascii="宋体" w:hAnsi="宋体"/>
                <w:szCs w:val="21"/>
              </w:rPr>
              <w:t>，</w:t>
            </w:r>
            <w:r>
              <w:rPr>
                <w:rFonts w:ascii="宋体" w:hAnsi="宋体"/>
                <w:szCs w:val="21"/>
              </w:rPr>
              <w:t>所得平均值价格为基准价，每高</w:t>
            </w:r>
            <w:r>
              <w:rPr>
                <w:rFonts w:hint="eastAsia" w:ascii="宋体" w:hAnsi="宋体"/>
                <w:szCs w:val="21"/>
              </w:rPr>
              <w:t>于基准价</w:t>
            </w:r>
            <w:r>
              <w:rPr>
                <w:rFonts w:ascii="宋体" w:hAnsi="宋体"/>
                <w:szCs w:val="21"/>
              </w:rPr>
              <w:t>1%，扣</w:t>
            </w:r>
            <w:r>
              <w:rPr>
                <w:rFonts w:hint="eastAsia" w:ascii="宋体" w:hAnsi="宋体"/>
                <w:szCs w:val="21"/>
              </w:rPr>
              <w:t>0.5</w:t>
            </w:r>
            <w:r>
              <w:rPr>
                <w:rFonts w:ascii="宋体" w:hAnsi="宋体"/>
                <w:szCs w:val="21"/>
              </w:rPr>
              <w:t>分</w:t>
            </w:r>
            <w:r>
              <w:rPr>
                <w:rFonts w:hint="eastAsia" w:ascii="宋体" w:hAnsi="宋体"/>
                <w:szCs w:val="21"/>
              </w:rPr>
              <w:t>，低于基准价的不扣分。</w:t>
            </w:r>
          </w:p>
        </w:tc>
        <w:tc>
          <w:tcPr>
            <w:tcW w:w="660" w:type="dxa"/>
            <w:vAlign w:val="center"/>
          </w:tcPr>
          <w:p>
            <w:pPr>
              <w:spacing w:line="360" w:lineRule="auto"/>
              <w:jc w:val="center"/>
              <w:rPr>
                <w:color w:val="FF0000"/>
                <w:szCs w:val="21"/>
              </w:rPr>
            </w:pPr>
            <w:r>
              <w:rPr>
                <w:rFonts w:hint="eastAsia"/>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2.1</w:t>
            </w:r>
          </w:p>
        </w:tc>
        <w:tc>
          <w:tcPr>
            <w:tcW w:w="1262" w:type="dxa"/>
            <w:vMerge w:val="restart"/>
            <w:vAlign w:val="center"/>
          </w:tcPr>
          <w:p>
            <w:pPr>
              <w:spacing w:line="360" w:lineRule="auto"/>
              <w:jc w:val="center"/>
              <w:rPr>
                <w:rFonts w:ascii="宋体" w:hAnsi="宋体"/>
                <w:szCs w:val="21"/>
              </w:rPr>
            </w:pPr>
            <w:r>
              <w:rPr>
                <w:rFonts w:hint="eastAsia" w:ascii="宋体" w:hAnsi="宋体"/>
                <w:szCs w:val="21"/>
              </w:rPr>
              <w:t>技术</w:t>
            </w:r>
          </w:p>
          <w:p>
            <w:pPr>
              <w:spacing w:line="360" w:lineRule="auto"/>
              <w:jc w:val="center"/>
              <w:rPr>
                <w:rFonts w:ascii="宋体" w:hAnsi="宋体"/>
                <w:szCs w:val="21"/>
              </w:rPr>
            </w:pPr>
            <w:r>
              <w:rPr>
                <w:rFonts w:hint="eastAsia" w:ascii="宋体" w:hAnsi="宋体"/>
                <w:szCs w:val="21"/>
              </w:rPr>
              <w:t>（40分）</w:t>
            </w:r>
          </w:p>
        </w:tc>
        <w:tc>
          <w:tcPr>
            <w:tcW w:w="6987" w:type="dxa"/>
            <w:vAlign w:val="center"/>
          </w:tcPr>
          <w:p>
            <w:pPr>
              <w:rPr>
                <w:rFonts w:ascii="宋体" w:hAnsi="宋体"/>
                <w:szCs w:val="21"/>
              </w:rPr>
            </w:pPr>
            <w:r>
              <w:rPr>
                <w:rFonts w:hint="eastAsia" w:ascii="宋体" w:hAnsi="宋体"/>
                <w:szCs w:val="21"/>
              </w:rPr>
              <w:t>1、投标人</w:t>
            </w:r>
            <w:r>
              <w:rPr>
                <w:rFonts w:ascii="宋体" w:hAnsi="宋体"/>
                <w:szCs w:val="21"/>
              </w:rPr>
              <w:t>综合</w:t>
            </w:r>
            <w:r>
              <w:rPr>
                <w:rFonts w:hint="eastAsia" w:ascii="宋体" w:hAnsi="宋体"/>
                <w:szCs w:val="21"/>
              </w:rPr>
              <w:t>实力</w:t>
            </w:r>
            <w:r>
              <w:rPr>
                <w:rFonts w:ascii="宋体" w:hAnsi="宋体"/>
                <w:szCs w:val="21"/>
              </w:rPr>
              <w:t>，包括但不限于以下方面：</w:t>
            </w:r>
            <w:r>
              <w:rPr>
                <w:rFonts w:hint="eastAsia" w:ascii="宋体" w:hAnsi="宋体"/>
                <w:szCs w:val="21"/>
              </w:rPr>
              <w:t>经营</w:t>
            </w:r>
            <w:r>
              <w:rPr>
                <w:rFonts w:ascii="宋体" w:hAnsi="宋体"/>
                <w:szCs w:val="21"/>
              </w:rPr>
              <w:t>地域</w:t>
            </w:r>
            <w:r>
              <w:rPr>
                <w:rFonts w:hint="eastAsia" w:ascii="宋体" w:hAnsi="宋体"/>
                <w:szCs w:val="21"/>
              </w:rPr>
              <w:t>范围</w:t>
            </w:r>
            <w:r>
              <w:rPr>
                <w:rFonts w:ascii="宋体" w:hAnsi="宋体"/>
                <w:szCs w:val="21"/>
              </w:rPr>
              <w:t>、</w:t>
            </w:r>
            <w:r>
              <w:rPr>
                <w:rFonts w:hint="eastAsia" w:ascii="宋体" w:hAnsi="宋体"/>
                <w:szCs w:val="21"/>
              </w:rPr>
              <w:t>销售额</w:t>
            </w:r>
            <w:r>
              <w:rPr>
                <w:rFonts w:ascii="宋体" w:hAnsi="宋体"/>
                <w:szCs w:val="21"/>
              </w:rPr>
              <w:t>、</w:t>
            </w:r>
            <w:r>
              <w:rPr>
                <w:rFonts w:hint="eastAsia" w:ascii="宋体" w:hAnsi="宋体"/>
                <w:szCs w:val="21"/>
              </w:rPr>
              <w:t>人员专业</w:t>
            </w:r>
            <w:r>
              <w:rPr>
                <w:rFonts w:ascii="宋体" w:hAnsi="宋体"/>
                <w:szCs w:val="21"/>
              </w:rPr>
              <w:t>水平、</w:t>
            </w:r>
            <w:r>
              <w:rPr>
                <w:rFonts w:hint="eastAsia" w:ascii="宋体" w:hAnsi="宋体"/>
                <w:szCs w:val="21"/>
              </w:rPr>
              <w:t>仓储</w:t>
            </w:r>
            <w:r>
              <w:rPr>
                <w:rFonts w:ascii="宋体" w:hAnsi="宋体"/>
                <w:szCs w:val="21"/>
              </w:rPr>
              <w:t>面积、</w:t>
            </w:r>
            <w:r>
              <w:rPr>
                <w:rFonts w:hint="eastAsia" w:ascii="宋体" w:hAnsi="宋体"/>
                <w:szCs w:val="21"/>
              </w:rPr>
              <w:t>物流基地</w:t>
            </w:r>
            <w:r>
              <w:rPr>
                <w:rFonts w:ascii="宋体" w:hAnsi="宋体"/>
                <w:szCs w:val="21"/>
              </w:rPr>
              <w:t>面积</w:t>
            </w:r>
            <w:r>
              <w:rPr>
                <w:rFonts w:hint="eastAsia" w:ascii="宋体" w:hAnsi="宋体"/>
                <w:szCs w:val="21"/>
              </w:rPr>
              <w:t>等</w:t>
            </w:r>
            <w:r>
              <w:rPr>
                <w:rFonts w:ascii="宋体" w:hAnsi="宋体"/>
                <w:szCs w:val="21"/>
              </w:rPr>
              <w:t>。</w:t>
            </w:r>
            <w:r>
              <w:rPr>
                <w:rFonts w:hint="eastAsia" w:ascii="宋体" w:hAnsi="宋体"/>
                <w:szCs w:val="21"/>
              </w:rPr>
              <w:t>（优</w:t>
            </w:r>
            <w:r>
              <w:rPr>
                <w:rFonts w:hint="eastAsia" w:ascii="宋体" w:hAnsi="宋体"/>
                <w:szCs w:val="21"/>
                <w:lang w:val="en-US" w:eastAsia="zh-CN"/>
              </w:rPr>
              <w:t>9-10</w:t>
            </w:r>
            <w:r>
              <w:rPr>
                <w:rFonts w:hint="eastAsia" w:ascii="宋体" w:hAnsi="宋体"/>
                <w:szCs w:val="21"/>
              </w:rPr>
              <w:t>分、良</w:t>
            </w:r>
            <w:r>
              <w:rPr>
                <w:rFonts w:hint="eastAsia" w:ascii="宋体" w:hAnsi="宋体"/>
                <w:szCs w:val="21"/>
                <w:lang w:val="en-US" w:eastAsia="zh-CN"/>
              </w:rPr>
              <w:t>7-8</w:t>
            </w:r>
            <w:r>
              <w:rPr>
                <w:rFonts w:hint="eastAsia" w:ascii="宋体" w:hAnsi="宋体"/>
                <w:szCs w:val="21"/>
              </w:rPr>
              <w:t>分、中</w:t>
            </w:r>
            <w:r>
              <w:rPr>
                <w:rFonts w:hint="eastAsia" w:ascii="宋体" w:hAnsi="宋体"/>
                <w:szCs w:val="21"/>
                <w:lang w:val="en-US" w:eastAsia="zh-CN"/>
              </w:rPr>
              <w:t>6</w:t>
            </w:r>
            <w:r>
              <w:rPr>
                <w:rFonts w:hint="eastAsia" w:ascii="宋体" w:hAnsi="宋体"/>
                <w:szCs w:val="21"/>
              </w:rPr>
              <w:t>分、差</w:t>
            </w:r>
            <w:r>
              <w:rPr>
                <w:rFonts w:hint="eastAsia" w:ascii="宋体" w:hAnsi="宋体"/>
                <w:szCs w:val="21"/>
                <w:lang w:val="en-US" w:eastAsia="zh-CN"/>
              </w:rPr>
              <w:t>6</w:t>
            </w:r>
            <w:r>
              <w:rPr>
                <w:rFonts w:hint="eastAsia" w:ascii="宋体" w:hAnsi="宋体"/>
                <w:szCs w:val="21"/>
              </w:rPr>
              <w:t>分</w:t>
            </w:r>
            <w:r>
              <w:rPr>
                <w:rFonts w:hint="eastAsia" w:ascii="宋体" w:hAnsi="宋体"/>
                <w:szCs w:val="21"/>
                <w:lang w:eastAsia="zh-CN"/>
              </w:rPr>
              <w:t>以下</w:t>
            </w:r>
            <w:r>
              <w:rPr>
                <w:rFonts w:hint="eastAsia" w:ascii="宋体" w:hAnsi="宋体"/>
                <w:szCs w:val="21"/>
              </w:rPr>
              <w:t>）</w:t>
            </w:r>
          </w:p>
        </w:tc>
        <w:tc>
          <w:tcPr>
            <w:tcW w:w="660" w:type="dxa"/>
            <w:vAlign w:val="center"/>
          </w:tcPr>
          <w:p>
            <w:pPr>
              <w:spacing w:line="360" w:lineRule="auto"/>
              <w:jc w:val="center"/>
              <w:rPr>
                <w:rFonts w:hint="eastAsia" w:eastAsia="宋体"/>
                <w:szCs w:val="21"/>
                <w:lang w:eastAsia="zh-CN"/>
              </w:rPr>
            </w:pPr>
            <w:r>
              <w:rPr>
                <w:rFonts w:hint="eastAsia" w:ascii="宋体" w:hAnsi="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2.2</w:t>
            </w:r>
          </w:p>
        </w:tc>
        <w:tc>
          <w:tcPr>
            <w:tcW w:w="1262" w:type="dxa"/>
            <w:vMerge w:val="continue"/>
            <w:vAlign w:val="center"/>
          </w:tcPr>
          <w:p>
            <w:pPr>
              <w:spacing w:line="360" w:lineRule="auto"/>
              <w:rPr>
                <w:rFonts w:ascii="宋体" w:hAnsi="宋体"/>
                <w:szCs w:val="21"/>
              </w:rPr>
            </w:pPr>
          </w:p>
        </w:tc>
        <w:tc>
          <w:tcPr>
            <w:tcW w:w="6987" w:type="dxa"/>
            <w:vAlign w:val="center"/>
          </w:tcPr>
          <w:p>
            <w:pPr>
              <w:rPr>
                <w:rFonts w:ascii="宋体" w:hAnsi="宋体"/>
                <w:szCs w:val="21"/>
              </w:rPr>
            </w:pPr>
            <w:r>
              <w:rPr>
                <w:rFonts w:hint="eastAsia" w:ascii="宋体" w:hAnsi="宋体"/>
                <w:szCs w:val="21"/>
              </w:rPr>
              <w:t>2、“985”、“211”高校</w:t>
            </w:r>
            <w:r>
              <w:rPr>
                <w:rFonts w:ascii="宋体" w:hAnsi="宋体"/>
                <w:szCs w:val="21"/>
              </w:rPr>
              <w:t>合作</w:t>
            </w:r>
            <w:r>
              <w:rPr>
                <w:rFonts w:hint="eastAsia" w:ascii="宋体" w:hAnsi="宋体"/>
                <w:szCs w:val="21"/>
              </w:rPr>
              <w:t>情况：投标人提供201</w:t>
            </w:r>
            <w:r>
              <w:rPr>
                <w:rFonts w:ascii="宋体" w:hAnsi="宋体"/>
                <w:szCs w:val="21"/>
              </w:rPr>
              <w:t>4</w:t>
            </w:r>
            <w:r>
              <w:rPr>
                <w:rFonts w:hint="eastAsia" w:ascii="宋体" w:hAnsi="宋体"/>
                <w:szCs w:val="21"/>
              </w:rPr>
              <w:t>年至今（以合同签订时间为准）与“985”高校图书馆供货业绩，有1个得2分，与“211”高校图书馆供货业绩，有1个得1分，满分10分</w:t>
            </w:r>
            <w:r>
              <w:rPr>
                <w:rFonts w:ascii="宋体" w:hAnsi="宋体"/>
                <w:szCs w:val="21"/>
              </w:rPr>
              <w:t>。</w:t>
            </w:r>
            <w:r>
              <w:rPr>
                <w:rFonts w:hint="eastAsia" w:ascii="宋体" w:hAnsi="宋体"/>
                <w:szCs w:val="21"/>
              </w:rPr>
              <w:t>(</w:t>
            </w:r>
            <w:r>
              <w:rPr>
                <w:rFonts w:hint="eastAsia" w:ascii="宋体" w:hAnsi="宋体"/>
                <w:kern w:val="0"/>
                <w:szCs w:val="21"/>
                <w:fitText w:val="1470" w:id="0"/>
              </w:rPr>
              <w:t>提供合同复印件</w:t>
            </w:r>
            <w:r>
              <w:rPr>
                <w:rFonts w:hint="eastAsia" w:ascii="宋体" w:hAnsi="宋体"/>
                <w:kern w:val="0"/>
                <w:szCs w:val="21"/>
              </w:rPr>
              <w:t>,</w:t>
            </w:r>
            <w:r>
              <w:rPr>
                <w:rFonts w:hint="eastAsia" w:ascii="宋体" w:hAnsi="宋体"/>
                <w:szCs w:val="21"/>
              </w:rPr>
              <w:t>原件备查)</w:t>
            </w:r>
          </w:p>
        </w:tc>
        <w:tc>
          <w:tcPr>
            <w:tcW w:w="660" w:type="dxa"/>
            <w:vAlign w:val="center"/>
          </w:tcPr>
          <w:p>
            <w:pPr>
              <w:spacing w:line="360"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2.</w:t>
            </w:r>
            <w:r>
              <w:rPr>
                <w:rFonts w:hint="eastAsia" w:ascii="宋体" w:hAnsi="宋体"/>
                <w:szCs w:val="21"/>
                <w:lang w:val="en-US" w:eastAsia="zh-CN"/>
              </w:rPr>
              <w:t>3</w:t>
            </w:r>
          </w:p>
        </w:tc>
        <w:tc>
          <w:tcPr>
            <w:tcW w:w="1262" w:type="dxa"/>
            <w:vMerge w:val="continue"/>
            <w:vAlign w:val="center"/>
          </w:tcPr>
          <w:p>
            <w:pPr>
              <w:spacing w:line="360" w:lineRule="auto"/>
              <w:rPr>
                <w:rFonts w:ascii="宋体" w:hAnsi="宋体"/>
                <w:szCs w:val="21"/>
              </w:rPr>
            </w:pPr>
          </w:p>
        </w:tc>
        <w:tc>
          <w:tcPr>
            <w:tcW w:w="6987" w:type="dxa"/>
            <w:vAlign w:val="center"/>
          </w:tcPr>
          <w:p>
            <w:pPr>
              <w:rPr>
                <w:rFonts w:ascii="宋体" w:hAnsi="宋体"/>
                <w:szCs w:val="21"/>
              </w:rPr>
            </w:pPr>
            <w:r>
              <w:rPr>
                <w:rFonts w:hint="eastAsia" w:ascii="宋体" w:hAnsi="宋体"/>
                <w:szCs w:val="21"/>
                <w:lang w:val="en-US" w:eastAsia="zh-CN"/>
              </w:rPr>
              <w:t>3</w:t>
            </w:r>
            <w:r>
              <w:rPr>
                <w:rFonts w:hint="eastAsia" w:ascii="宋体" w:hAnsi="宋体"/>
                <w:szCs w:val="21"/>
              </w:rPr>
              <w:t>、80家重点出版社供货涵：能提供表下所附重点出版社全部供货确认函的得</w:t>
            </w:r>
            <w:r>
              <w:rPr>
                <w:rFonts w:ascii="宋体" w:hAnsi="宋体"/>
                <w:szCs w:val="21"/>
              </w:rPr>
              <w:t>1</w:t>
            </w:r>
            <w:r>
              <w:rPr>
                <w:rFonts w:hint="eastAsia" w:ascii="宋体" w:hAnsi="宋体"/>
                <w:szCs w:val="21"/>
              </w:rPr>
              <w:t>0分，每少</w:t>
            </w:r>
            <w:r>
              <w:rPr>
                <w:rFonts w:hint="eastAsia" w:ascii="宋体" w:hAnsi="宋体"/>
                <w:szCs w:val="21"/>
                <w:lang w:val="en-US" w:eastAsia="zh-CN"/>
              </w:rPr>
              <w:t>5</w:t>
            </w:r>
            <w:r>
              <w:rPr>
                <w:rFonts w:hint="eastAsia" w:ascii="宋体" w:hAnsi="宋体"/>
                <w:szCs w:val="21"/>
              </w:rPr>
              <w:t>家（不足</w:t>
            </w:r>
            <w:r>
              <w:rPr>
                <w:rFonts w:hint="eastAsia" w:ascii="宋体" w:hAnsi="宋体"/>
                <w:szCs w:val="21"/>
                <w:lang w:val="en-US" w:eastAsia="zh-CN"/>
              </w:rPr>
              <w:t>5</w:t>
            </w:r>
            <w:r>
              <w:rPr>
                <w:rFonts w:hint="eastAsia" w:ascii="宋体" w:hAnsi="宋体"/>
                <w:szCs w:val="21"/>
              </w:rPr>
              <w:t>家按</w:t>
            </w:r>
            <w:r>
              <w:rPr>
                <w:rFonts w:hint="eastAsia" w:ascii="宋体" w:hAnsi="宋体"/>
                <w:szCs w:val="21"/>
                <w:lang w:val="en-US" w:eastAsia="zh-CN"/>
              </w:rPr>
              <w:t>5</w:t>
            </w:r>
            <w:r>
              <w:rPr>
                <w:rFonts w:hint="eastAsia" w:ascii="宋体" w:hAnsi="宋体"/>
                <w:szCs w:val="21"/>
              </w:rPr>
              <w:t>家计算）扣</w:t>
            </w:r>
            <w:r>
              <w:rPr>
                <w:rFonts w:ascii="宋体" w:hAnsi="宋体"/>
                <w:szCs w:val="21"/>
              </w:rPr>
              <w:t>1</w:t>
            </w:r>
            <w:r>
              <w:rPr>
                <w:rFonts w:hint="eastAsia" w:ascii="宋体" w:hAnsi="宋体"/>
                <w:szCs w:val="21"/>
              </w:rPr>
              <w:t>分，最多扣10分。</w:t>
            </w:r>
          </w:p>
        </w:tc>
        <w:tc>
          <w:tcPr>
            <w:tcW w:w="660" w:type="dxa"/>
            <w:vAlign w:val="center"/>
          </w:tcPr>
          <w:p>
            <w:pPr>
              <w:spacing w:line="360" w:lineRule="auto"/>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2.</w:t>
            </w:r>
            <w:r>
              <w:rPr>
                <w:rFonts w:hint="eastAsia" w:ascii="宋体" w:hAnsi="宋体"/>
                <w:szCs w:val="21"/>
                <w:lang w:val="en-US" w:eastAsia="zh-CN"/>
              </w:rPr>
              <w:t>4</w:t>
            </w:r>
          </w:p>
        </w:tc>
        <w:tc>
          <w:tcPr>
            <w:tcW w:w="1262" w:type="dxa"/>
            <w:vMerge w:val="continue"/>
            <w:vAlign w:val="center"/>
          </w:tcPr>
          <w:p>
            <w:pPr>
              <w:spacing w:line="360" w:lineRule="auto"/>
              <w:rPr>
                <w:rFonts w:ascii="宋体" w:hAnsi="宋体"/>
                <w:szCs w:val="21"/>
              </w:rPr>
            </w:pPr>
          </w:p>
        </w:tc>
        <w:tc>
          <w:tcPr>
            <w:tcW w:w="6987" w:type="dxa"/>
            <w:vAlign w:val="center"/>
          </w:tcPr>
          <w:p>
            <w:pPr>
              <w:rPr>
                <w:rFonts w:ascii="宋体" w:hAnsi="宋体"/>
                <w:bCs/>
                <w:sz w:val="24"/>
              </w:rPr>
            </w:pPr>
            <w:r>
              <w:rPr>
                <w:rFonts w:hint="eastAsia" w:ascii="宋体" w:hAnsi="宋体"/>
                <w:szCs w:val="21"/>
                <w:lang w:val="en-US" w:eastAsia="zh-CN"/>
              </w:rPr>
              <w:t>4</w:t>
            </w:r>
            <w:r>
              <w:rPr>
                <w:rFonts w:hint="eastAsia" w:ascii="宋体" w:hAnsi="宋体"/>
                <w:szCs w:val="21"/>
              </w:rPr>
              <w:t>、目录品种：所</w:t>
            </w:r>
            <w:r>
              <w:rPr>
                <w:rFonts w:ascii="宋体" w:hAnsi="宋体"/>
                <w:szCs w:val="21"/>
              </w:rPr>
              <w:t>供书目录品种能够覆盖</w:t>
            </w:r>
            <w:r>
              <w:rPr>
                <w:rFonts w:hint="eastAsia" w:ascii="宋体" w:hAnsi="宋体"/>
                <w:szCs w:val="21"/>
              </w:rPr>
              <w:t>江苏师范</w:t>
            </w:r>
            <w:r>
              <w:rPr>
                <w:rFonts w:ascii="宋体" w:hAnsi="宋体"/>
                <w:szCs w:val="21"/>
              </w:rPr>
              <w:t>大学图书馆馆藏范围</w:t>
            </w:r>
            <w:r>
              <w:rPr>
                <w:rFonts w:hint="eastAsia" w:ascii="宋体" w:hAnsi="宋体"/>
                <w:szCs w:val="21"/>
              </w:rPr>
              <w:t>，并</w:t>
            </w:r>
            <w:r>
              <w:rPr>
                <w:rFonts w:ascii="宋体" w:hAnsi="宋体"/>
                <w:szCs w:val="21"/>
              </w:rPr>
              <w:t>能进行一定程度的</w:t>
            </w:r>
            <w:r>
              <w:rPr>
                <w:rFonts w:hint="eastAsia" w:ascii="宋体" w:hAnsi="宋体"/>
                <w:szCs w:val="21"/>
              </w:rPr>
              <w:t>目录</w:t>
            </w:r>
            <w:r>
              <w:rPr>
                <w:rFonts w:ascii="宋体" w:hAnsi="宋体"/>
                <w:szCs w:val="21"/>
              </w:rPr>
              <w:t>初筛</w:t>
            </w:r>
            <w:r>
              <w:rPr>
                <w:rFonts w:hint="eastAsia" w:ascii="宋体" w:hAnsi="宋体"/>
                <w:szCs w:val="21"/>
              </w:rPr>
              <w:t>，以学术</w:t>
            </w:r>
            <w:r>
              <w:rPr>
                <w:rFonts w:ascii="宋体" w:hAnsi="宋体"/>
                <w:szCs w:val="21"/>
              </w:rPr>
              <w:t>科研图书供应能力为评分依据</w:t>
            </w:r>
            <w:r>
              <w:rPr>
                <w:rFonts w:hint="eastAsia" w:ascii="宋体" w:hAnsi="宋体"/>
                <w:szCs w:val="21"/>
              </w:rPr>
              <w:t>，由评委酌情打分</w:t>
            </w:r>
            <w:r>
              <w:rPr>
                <w:rFonts w:hint="eastAsia" w:ascii="宋体" w:hAnsi="宋体"/>
                <w:szCs w:val="21"/>
                <w:lang w:eastAsia="zh-CN"/>
              </w:rPr>
              <w:t>，</w:t>
            </w:r>
            <w:r>
              <w:rPr>
                <w:rFonts w:hint="eastAsia" w:ascii="宋体" w:hAnsi="宋体"/>
                <w:szCs w:val="21"/>
                <w:lang w:val="en-US" w:eastAsia="zh-CN"/>
              </w:rPr>
              <w:t>5-10分</w:t>
            </w:r>
            <w:r>
              <w:rPr>
                <w:rFonts w:hint="eastAsia" w:ascii="宋体" w:hAnsi="宋体"/>
                <w:szCs w:val="21"/>
              </w:rPr>
              <w:t>。</w:t>
            </w:r>
          </w:p>
        </w:tc>
        <w:tc>
          <w:tcPr>
            <w:tcW w:w="660" w:type="dxa"/>
            <w:vAlign w:val="center"/>
          </w:tcPr>
          <w:p>
            <w:pPr>
              <w:spacing w:line="360" w:lineRule="auto"/>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3.1</w:t>
            </w:r>
          </w:p>
        </w:tc>
        <w:tc>
          <w:tcPr>
            <w:tcW w:w="1262" w:type="dxa"/>
            <w:vMerge w:val="restart"/>
            <w:vAlign w:val="center"/>
          </w:tcPr>
          <w:p>
            <w:pPr>
              <w:spacing w:line="360" w:lineRule="auto"/>
              <w:jc w:val="center"/>
              <w:rPr>
                <w:rFonts w:ascii="宋体" w:hAnsi="宋体"/>
                <w:szCs w:val="21"/>
              </w:rPr>
            </w:pPr>
            <w:r>
              <w:rPr>
                <w:rFonts w:hint="eastAsia" w:ascii="宋体" w:hAnsi="宋体"/>
                <w:szCs w:val="21"/>
              </w:rPr>
              <w:t>服务</w:t>
            </w:r>
          </w:p>
          <w:p>
            <w:pPr>
              <w:spacing w:line="360" w:lineRule="auto"/>
              <w:jc w:val="center"/>
              <w:rPr>
                <w:rFonts w:ascii="宋体" w:hAnsi="宋体"/>
                <w:szCs w:val="21"/>
              </w:rPr>
            </w:pPr>
            <w:r>
              <w:rPr>
                <w:rFonts w:hint="eastAsia" w:ascii="宋体" w:hAnsi="宋体"/>
                <w:szCs w:val="21"/>
              </w:rPr>
              <w:t>（30分）</w:t>
            </w:r>
          </w:p>
        </w:tc>
        <w:tc>
          <w:tcPr>
            <w:tcW w:w="6987" w:type="dxa"/>
            <w:vAlign w:val="center"/>
          </w:tcPr>
          <w:p>
            <w:pPr>
              <w:rPr>
                <w:rFonts w:ascii="宋体" w:hAnsi="宋体"/>
                <w:szCs w:val="21"/>
              </w:rPr>
            </w:pPr>
            <w:r>
              <w:rPr>
                <w:rFonts w:hint="eastAsia" w:ascii="宋体" w:hAnsi="宋体"/>
                <w:szCs w:val="21"/>
              </w:rPr>
              <w:t>1、订购书目</w:t>
            </w:r>
            <w:r>
              <w:rPr>
                <w:rFonts w:ascii="宋体" w:hAnsi="宋体"/>
                <w:szCs w:val="21"/>
              </w:rPr>
              <w:t>服务</w:t>
            </w:r>
            <w:r>
              <w:rPr>
                <w:rFonts w:hint="eastAsia" w:ascii="宋体" w:hAnsi="宋体"/>
                <w:szCs w:val="21"/>
              </w:rPr>
              <w:t>：</w:t>
            </w:r>
            <w:r>
              <w:rPr>
                <w:szCs w:val="21"/>
              </w:rPr>
              <w:t>可供图书采访数据数量/年，数据发送的周期、内容的完整性、格式的规范性</w:t>
            </w:r>
            <w:r>
              <w:rPr>
                <w:rFonts w:ascii="宋体" w:hAnsi="宋体"/>
                <w:szCs w:val="21"/>
              </w:rPr>
              <w:t>。</w:t>
            </w:r>
            <w:r>
              <w:rPr>
                <w:rFonts w:hint="eastAsia" w:ascii="宋体" w:hAnsi="宋体"/>
                <w:szCs w:val="21"/>
              </w:rPr>
              <w:t>由评委酌情打分</w:t>
            </w:r>
            <w:r>
              <w:rPr>
                <w:rFonts w:hint="eastAsia" w:ascii="宋体" w:hAnsi="宋体"/>
                <w:szCs w:val="21"/>
                <w:lang w:eastAsia="zh-CN"/>
              </w:rPr>
              <w:t>，</w:t>
            </w:r>
            <w:r>
              <w:rPr>
                <w:rFonts w:hint="eastAsia" w:ascii="宋体" w:hAnsi="宋体"/>
                <w:szCs w:val="21"/>
                <w:lang w:val="en-US" w:eastAsia="zh-CN"/>
              </w:rPr>
              <w:t>5-10分</w:t>
            </w:r>
            <w:r>
              <w:rPr>
                <w:rFonts w:ascii="宋体" w:hAnsi="宋体"/>
                <w:szCs w:val="21"/>
              </w:rPr>
              <w:t>。</w:t>
            </w:r>
          </w:p>
        </w:tc>
        <w:tc>
          <w:tcPr>
            <w:tcW w:w="660" w:type="dxa"/>
            <w:vAlign w:val="center"/>
          </w:tcPr>
          <w:p>
            <w:pPr>
              <w:spacing w:line="360" w:lineRule="auto"/>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3.2</w:t>
            </w:r>
          </w:p>
        </w:tc>
        <w:tc>
          <w:tcPr>
            <w:tcW w:w="1262" w:type="dxa"/>
            <w:vMerge w:val="continue"/>
            <w:vAlign w:val="center"/>
          </w:tcPr>
          <w:p>
            <w:pPr>
              <w:spacing w:line="360" w:lineRule="auto"/>
              <w:rPr>
                <w:rFonts w:ascii="宋体" w:hAnsi="宋体"/>
                <w:szCs w:val="21"/>
              </w:rPr>
            </w:pPr>
          </w:p>
        </w:tc>
        <w:tc>
          <w:tcPr>
            <w:tcW w:w="6987" w:type="dxa"/>
            <w:vAlign w:val="center"/>
          </w:tcPr>
          <w:p>
            <w:pPr>
              <w:widowControl/>
              <w:jc w:val="left"/>
              <w:rPr>
                <w:rFonts w:ascii="宋体" w:hAnsi="宋体"/>
                <w:szCs w:val="21"/>
              </w:rPr>
            </w:pPr>
            <w:r>
              <w:rPr>
                <w:rFonts w:hint="eastAsia" w:ascii="宋体" w:hAnsi="宋体"/>
                <w:szCs w:val="21"/>
              </w:rPr>
              <w:t>2、到货</w:t>
            </w:r>
            <w:r>
              <w:rPr>
                <w:rFonts w:ascii="宋体" w:hAnsi="宋体"/>
                <w:szCs w:val="21"/>
              </w:rPr>
              <w:t>服务</w:t>
            </w:r>
            <w:r>
              <w:rPr>
                <w:rFonts w:hint="eastAsia" w:ascii="宋体" w:hAnsi="宋体"/>
                <w:szCs w:val="21"/>
              </w:rPr>
              <w:t>：需</w:t>
            </w:r>
            <w:r>
              <w:rPr>
                <w:szCs w:val="21"/>
              </w:rPr>
              <w:t>提供合作用户</w:t>
            </w:r>
            <w:r>
              <w:rPr>
                <w:rFonts w:hint="eastAsia"/>
                <w:szCs w:val="21"/>
              </w:rPr>
              <w:t>（省、部属本科院校）</w:t>
            </w:r>
            <w:r>
              <w:rPr>
                <w:szCs w:val="21"/>
              </w:rPr>
              <w:t>两年到货率的证明</w:t>
            </w:r>
            <w:r>
              <w:rPr>
                <w:rFonts w:hint="eastAsia" w:ascii="宋体" w:hAnsi="宋体"/>
                <w:szCs w:val="21"/>
              </w:rPr>
              <w:t>，由评委酌情打分</w:t>
            </w:r>
            <w:r>
              <w:rPr>
                <w:rFonts w:hint="eastAsia" w:ascii="宋体" w:hAnsi="宋体"/>
                <w:szCs w:val="21"/>
                <w:lang w:eastAsia="zh-CN"/>
              </w:rPr>
              <w:t>，</w:t>
            </w:r>
            <w:r>
              <w:rPr>
                <w:rFonts w:hint="eastAsia" w:ascii="宋体" w:hAnsi="宋体"/>
                <w:szCs w:val="21"/>
                <w:lang w:val="en-US" w:eastAsia="zh-CN"/>
              </w:rPr>
              <w:t>5-10分</w:t>
            </w:r>
            <w:r>
              <w:rPr>
                <w:rFonts w:ascii="宋体" w:hAnsi="宋体"/>
                <w:szCs w:val="21"/>
              </w:rPr>
              <w:t>。</w:t>
            </w:r>
          </w:p>
        </w:tc>
        <w:tc>
          <w:tcPr>
            <w:tcW w:w="660" w:type="dxa"/>
            <w:vAlign w:val="center"/>
          </w:tcPr>
          <w:p>
            <w:pPr>
              <w:spacing w:line="360" w:lineRule="auto"/>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ascii="宋体" w:hAnsi="宋体"/>
                <w:szCs w:val="21"/>
              </w:rPr>
            </w:pPr>
            <w:r>
              <w:rPr>
                <w:rFonts w:hint="eastAsia" w:ascii="宋体" w:hAnsi="宋体"/>
                <w:szCs w:val="21"/>
              </w:rPr>
              <w:t>3.3</w:t>
            </w:r>
          </w:p>
        </w:tc>
        <w:tc>
          <w:tcPr>
            <w:tcW w:w="1262" w:type="dxa"/>
            <w:vMerge w:val="continue"/>
            <w:vAlign w:val="center"/>
          </w:tcPr>
          <w:p>
            <w:pPr>
              <w:spacing w:line="360" w:lineRule="auto"/>
              <w:rPr>
                <w:rFonts w:ascii="宋体" w:hAnsi="宋体"/>
                <w:szCs w:val="21"/>
              </w:rPr>
            </w:pPr>
          </w:p>
        </w:tc>
        <w:tc>
          <w:tcPr>
            <w:tcW w:w="6987" w:type="dxa"/>
            <w:vAlign w:val="center"/>
          </w:tcPr>
          <w:p>
            <w:pPr>
              <w:rPr>
                <w:rFonts w:ascii="宋体" w:hAnsi="宋体"/>
                <w:szCs w:val="21"/>
              </w:rPr>
            </w:pPr>
            <w:r>
              <w:rPr>
                <w:rFonts w:hint="eastAsia" w:ascii="宋体" w:hAnsi="宋体"/>
                <w:szCs w:val="21"/>
              </w:rPr>
              <w:t>3、编目、加工服务：</w:t>
            </w:r>
            <w:r>
              <w:rPr>
                <w:szCs w:val="21"/>
              </w:rPr>
              <w:t>提供编目数据，编目人员是否具有CALIS编目员资格认证、提供符合招标方要求的磁条</w:t>
            </w:r>
            <w:r>
              <w:rPr>
                <w:rFonts w:hint="eastAsia"/>
                <w:szCs w:val="21"/>
              </w:rPr>
              <w:t>等</w:t>
            </w:r>
            <w:r>
              <w:rPr>
                <w:szCs w:val="21"/>
              </w:rPr>
              <w:t>加工服务</w:t>
            </w:r>
            <w:r>
              <w:rPr>
                <w:rFonts w:hint="eastAsia"/>
                <w:szCs w:val="21"/>
              </w:rPr>
              <w:t>，</w:t>
            </w:r>
            <w:r>
              <w:rPr>
                <w:rFonts w:hint="eastAsia" w:ascii="宋体" w:hAnsi="宋体"/>
                <w:szCs w:val="21"/>
              </w:rPr>
              <w:t>由评委酌情打分</w:t>
            </w:r>
            <w:r>
              <w:rPr>
                <w:rFonts w:hint="eastAsia" w:ascii="宋体" w:hAnsi="宋体"/>
                <w:szCs w:val="21"/>
                <w:lang w:eastAsia="zh-CN"/>
              </w:rPr>
              <w:t>，</w:t>
            </w:r>
            <w:r>
              <w:rPr>
                <w:rFonts w:hint="eastAsia" w:ascii="宋体" w:hAnsi="宋体"/>
                <w:szCs w:val="21"/>
                <w:lang w:val="en-US" w:eastAsia="zh-CN"/>
              </w:rPr>
              <w:t>4-8分</w:t>
            </w:r>
            <w:r>
              <w:rPr>
                <w:rFonts w:ascii="宋体" w:hAnsi="宋体"/>
                <w:szCs w:val="21"/>
              </w:rPr>
              <w:t>。</w:t>
            </w:r>
          </w:p>
        </w:tc>
        <w:tc>
          <w:tcPr>
            <w:tcW w:w="660" w:type="dxa"/>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3.4</w:t>
            </w:r>
          </w:p>
        </w:tc>
        <w:tc>
          <w:tcPr>
            <w:tcW w:w="1262" w:type="dxa"/>
            <w:vMerge w:val="continue"/>
            <w:vAlign w:val="center"/>
          </w:tcPr>
          <w:p>
            <w:pPr>
              <w:spacing w:line="360" w:lineRule="auto"/>
              <w:rPr>
                <w:rFonts w:ascii="宋体" w:hAnsi="宋体"/>
                <w:szCs w:val="21"/>
              </w:rPr>
            </w:pPr>
          </w:p>
        </w:tc>
        <w:tc>
          <w:tcPr>
            <w:tcW w:w="6987" w:type="dxa"/>
            <w:vAlign w:val="center"/>
          </w:tcPr>
          <w:p>
            <w:pPr>
              <w:rPr>
                <w:rFonts w:hint="eastAsia" w:ascii="宋体" w:hAnsi="宋体"/>
                <w:szCs w:val="21"/>
              </w:rPr>
            </w:pPr>
            <w:r>
              <w:rPr>
                <w:rFonts w:hint="eastAsia" w:ascii="宋体" w:hAnsi="宋体"/>
                <w:szCs w:val="21"/>
                <w:lang w:val="en-US" w:eastAsia="zh-CN"/>
              </w:rPr>
              <w:t>4、</w:t>
            </w:r>
            <w:r>
              <w:rPr>
                <w:rFonts w:hint="eastAsia" w:ascii="宋体" w:hAnsi="宋体"/>
                <w:szCs w:val="21"/>
              </w:rPr>
              <w:t>为</w:t>
            </w:r>
            <w:r>
              <w:rPr>
                <w:rFonts w:hint="eastAsia" w:ascii="宋体" w:hAnsi="宋体"/>
                <w:szCs w:val="21"/>
                <w:lang w:eastAsia="zh-CN"/>
              </w:rPr>
              <w:t>高校</w:t>
            </w:r>
            <w:r>
              <w:rPr>
                <w:rFonts w:hint="eastAsia" w:ascii="宋体" w:hAnsi="宋体"/>
                <w:szCs w:val="21"/>
              </w:rPr>
              <w:t>开展读书文化活动提供过技术支持，协助开展过阅读推广活动的投标人得</w:t>
            </w:r>
            <w:r>
              <w:rPr>
                <w:rFonts w:hint="eastAsia" w:ascii="宋体" w:hAnsi="宋体"/>
                <w:szCs w:val="21"/>
                <w:lang w:val="en-US" w:eastAsia="zh-CN"/>
              </w:rPr>
              <w:t>2</w:t>
            </w:r>
            <w:r>
              <w:rPr>
                <w:rFonts w:hint="eastAsia" w:ascii="宋体" w:hAnsi="宋体"/>
                <w:szCs w:val="21"/>
              </w:rPr>
              <w:t xml:space="preserve">分，没有的不得分。 </w:t>
            </w:r>
            <w:r>
              <w:rPr>
                <w:rFonts w:hint="eastAsia" w:ascii="宋体" w:hAnsi="宋体"/>
                <w:szCs w:val="21"/>
                <w:lang w:eastAsia="zh-CN"/>
              </w:rPr>
              <w:t>（提供证明资料原件备查）</w:t>
            </w:r>
          </w:p>
        </w:tc>
        <w:tc>
          <w:tcPr>
            <w:tcW w:w="660" w:type="dxa"/>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2</w:t>
            </w:r>
          </w:p>
        </w:tc>
      </w:tr>
    </w:tbl>
    <w:p>
      <w:pPr>
        <w:spacing w:line="480" w:lineRule="exact"/>
        <w:rPr>
          <w:rFonts w:ascii="仿宋_GB2312"/>
          <w:sz w:val="24"/>
        </w:rPr>
      </w:pPr>
      <w:r>
        <w:rPr>
          <w:rFonts w:hint="eastAsia" w:ascii="仿宋_GB2312"/>
          <w:sz w:val="24"/>
        </w:rPr>
        <w:t>附80家重点出版社：</w:t>
      </w:r>
    </w:p>
    <w:p>
      <w:pPr>
        <w:spacing w:line="480" w:lineRule="exact"/>
        <w:rPr>
          <w:rFonts w:ascii="仿宋_GB2312"/>
          <w:sz w:val="24"/>
        </w:rPr>
      </w:pPr>
      <w:r>
        <w:rPr>
          <w:rFonts w:hint="eastAsia" w:eastAsia="仿宋_GB2312"/>
          <w:sz w:val="24"/>
        </w:rPr>
        <w:t>1. 高等教育出版社2. 清华大学出版社3.科学出版社 4. 北京大学出版社5. 社会科学文献出版社6.电子工业出版社 7. 中国人民大学出版社8. 人民邮电出版社 9.中国社会科学出版社 10. 机械工业出版社11.商务印书馆. 12.国家图书馆出版社13.中华书局 14..南京大学出版社 15.上海三联书店 16.中国社会科学出版社 17.北京师范大学出版社18.广西师范大学出版社 19.华中科技大学出版社 20.四川大学出版社 21.武汉大学出版社22.人民文学出版社 23. 测绘出版社 24复旦大学出版社. 25.重庆大学出版社26. 中国建筑工业出版社27. 中央编译出版社 28.上海古籍出版社29.中</w:t>
      </w:r>
      <w:r>
        <w:rPr>
          <w:rFonts w:eastAsia="仿宋_GB2312"/>
          <w:sz w:val="24"/>
        </w:rPr>
        <w:t>西</w:t>
      </w:r>
      <w:r>
        <w:rPr>
          <w:rFonts w:hint="eastAsia" w:eastAsia="仿宋_GB2312"/>
          <w:sz w:val="24"/>
        </w:rPr>
        <w:t>书局30.人民出版社 31.法律出版社 32.中国铁道出版社 33.化学工业出版社 34.国防工业出版社 35.北京理工大学出版社 36.东南大学出版社 37.外语教学与研究出版社 38.中信出版社 39.中国经济出版社40.上海人民出版社 41.青岛出版社42.华东师范大学出版社 43. 哈尔滨工业大学出版社 44.译林出版社 45.上海文艺出版社 46</w:t>
      </w:r>
      <w:r>
        <w:rPr>
          <w:rFonts w:eastAsia="仿宋_GB2312"/>
          <w:sz w:val="24"/>
        </w:rPr>
        <w:t>.</w:t>
      </w:r>
      <w:r>
        <w:rPr>
          <w:rFonts w:hint="eastAsia" w:eastAsia="仿宋_GB2312"/>
          <w:sz w:val="24"/>
        </w:rPr>
        <w:t>上海译文出版社 47.浙江大学出版社 48.上海交通大学出版社 49 .世界图书出版公司50.经济管理出版社 51.西南交通大学出版社 52. 凤凰出版社（原江苏古籍出版社）53.江苏文艺出版社 54.经济科学出版社55.吉林大学出版社 56.中国法制出版社 57. 西安交通大学出版社 58. 中南大学出版社 59.天津大学出版社60.文物出版社 61.重庆出版社 62.中国传媒大学出版社 63.长江文艺出版社 64.东方出版社 65.作家出版社 66. 武汉理工大学出版社67.华南理工大学出版社 68.中国华侨出版社 69.人民交通出版社70. 71.大连理工大学出版社 72.北京交通大学出版社 73.江苏人民出版社 74.西安电子科技大学出版社 75.岳麓书社76.上海书店出版社 77.同济大学出版社 78.北京邮电大学出版社 79.江苏科学技术出版社 80.知识产权出版社</w:t>
      </w:r>
      <w:r>
        <w:rPr>
          <w:rFonts w:ascii="仿宋_GB2312"/>
          <w:sz w:val="24"/>
        </w:rPr>
        <w:t xml:space="preserve"> </w:t>
      </w:r>
    </w:p>
    <w:p>
      <w:pPr>
        <w:spacing w:line="480" w:lineRule="exact"/>
        <w:rPr>
          <w:rFonts w:ascii="宋体" w:hAnsi="宋体"/>
          <w:bCs/>
          <w:sz w:val="24"/>
          <w:szCs w:val="21"/>
        </w:rPr>
      </w:pPr>
      <w:r>
        <w:rPr>
          <w:rFonts w:hint="eastAsia" w:ascii="宋体" w:hAnsi="宋体"/>
          <w:bCs/>
          <w:sz w:val="24"/>
          <w:szCs w:val="21"/>
        </w:rPr>
        <w:t>标段2外文图书：</w:t>
      </w:r>
    </w:p>
    <w:tbl>
      <w:tblPr>
        <w:tblStyle w:val="15"/>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307"/>
        <w:gridCol w:w="698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662" w:type="dxa"/>
            <w:vAlign w:val="center"/>
          </w:tcPr>
          <w:p>
            <w:pPr>
              <w:spacing w:line="240" w:lineRule="auto"/>
              <w:rPr>
                <w:rFonts w:ascii="宋体" w:hAnsi="宋体"/>
                <w:sz w:val="24"/>
              </w:rPr>
            </w:pPr>
            <w:r>
              <w:rPr>
                <w:rFonts w:hint="eastAsia" w:ascii="宋体" w:hAnsi="宋体"/>
                <w:sz w:val="24"/>
              </w:rPr>
              <w:t>序号</w:t>
            </w:r>
          </w:p>
        </w:tc>
        <w:tc>
          <w:tcPr>
            <w:tcW w:w="1307" w:type="dxa"/>
            <w:vAlign w:val="center"/>
          </w:tcPr>
          <w:p>
            <w:pPr>
              <w:spacing w:line="240" w:lineRule="auto"/>
              <w:rPr>
                <w:rFonts w:ascii="宋体" w:hAnsi="宋体"/>
                <w:sz w:val="24"/>
              </w:rPr>
            </w:pPr>
            <w:r>
              <w:rPr>
                <w:rFonts w:hint="eastAsia" w:ascii="宋体" w:hAnsi="宋体"/>
                <w:sz w:val="24"/>
              </w:rPr>
              <w:t>评分因素</w:t>
            </w:r>
          </w:p>
        </w:tc>
        <w:tc>
          <w:tcPr>
            <w:tcW w:w="6987" w:type="dxa"/>
            <w:vAlign w:val="center"/>
          </w:tcPr>
          <w:p>
            <w:pPr>
              <w:spacing w:line="240" w:lineRule="auto"/>
              <w:jc w:val="center"/>
              <w:rPr>
                <w:rFonts w:ascii="宋体" w:hAnsi="宋体"/>
                <w:sz w:val="24"/>
              </w:rPr>
            </w:pPr>
            <w:r>
              <w:rPr>
                <w:rFonts w:hint="eastAsia" w:ascii="宋体" w:hAnsi="宋体"/>
                <w:sz w:val="24"/>
              </w:rPr>
              <w:t>评审标准</w:t>
            </w:r>
          </w:p>
        </w:tc>
        <w:tc>
          <w:tcPr>
            <w:tcW w:w="660" w:type="dxa"/>
            <w:vAlign w:val="center"/>
          </w:tcPr>
          <w:p>
            <w:pPr>
              <w:spacing w:line="240" w:lineRule="auto"/>
              <w:jc w:val="cente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1</w:t>
            </w:r>
          </w:p>
        </w:tc>
        <w:tc>
          <w:tcPr>
            <w:tcW w:w="1307" w:type="dxa"/>
            <w:vAlign w:val="center"/>
          </w:tcPr>
          <w:p>
            <w:pPr>
              <w:spacing w:line="240" w:lineRule="auto"/>
              <w:jc w:val="center"/>
              <w:rPr>
                <w:rFonts w:ascii="宋体" w:hAnsi="宋体"/>
                <w:szCs w:val="21"/>
              </w:rPr>
            </w:pPr>
            <w:r>
              <w:rPr>
                <w:rFonts w:hint="eastAsia" w:ascii="宋体" w:hAnsi="宋体"/>
                <w:szCs w:val="21"/>
              </w:rPr>
              <w:t>投标折扣</w:t>
            </w:r>
          </w:p>
          <w:p>
            <w:pPr>
              <w:spacing w:line="240" w:lineRule="auto"/>
              <w:jc w:val="center"/>
              <w:rPr>
                <w:rFonts w:hint="eastAsia" w:ascii="宋体" w:hAnsi="宋体"/>
                <w:szCs w:val="21"/>
              </w:rPr>
            </w:pPr>
            <w:r>
              <w:rPr>
                <w:rFonts w:hint="eastAsia" w:ascii="宋体" w:hAnsi="宋体"/>
                <w:szCs w:val="21"/>
              </w:rPr>
              <w:t>（35分）</w:t>
            </w:r>
          </w:p>
        </w:tc>
        <w:tc>
          <w:tcPr>
            <w:tcW w:w="6987" w:type="dxa"/>
            <w:vAlign w:val="center"/>
          </w:tcPr>
          <w:p>
            <w:pPr>
              <w:spacing w:line="240" w:lineRule="auto"/>
              <w:rPr>
                <w:rFonts w:ascii="宋体" w:hAnsi="宋体"/>
                <w:szCs w:val="21"/>
              </w:rPr>
            </w:pPr>
            <w:r>
              <w:rPr>
                <w:rFonts w:hint="eastAsia" w:ascii="宋体" w:hAnsi="宋体"/>
                <w:color w:val="000000"/>
                <w:szCs w:val="21"/>
              </w:rPr>
              <w:t xml:space="preserve">   </w:t>
            </w:r>
            <w:r>
              <w:rPr>
                <w:rFonts w:ascii="仿宋_GB2312"/>
                <w:color w:val="000000" w:themeColor="text1"/>
                <w:szCs w:val="21"/>
                <w14:textFill>
                  <w14:solidFill>
                    <w14:schemeClr w14:val="tx1"/>
                  </w14:solidFill>
                </w14:textFill>
              </w:rPr>
              <w:t>将所有通过初步评审的有效投标报价取平均值</w:t>
            </w:r>
            <w:r>
              <w:rPr>
                <w:rFonts w:hint="eastAsia" w:ascii="仿宋_GB2312"/>
                <w:color w:val="000000" w:themeColor="text1"/>
                <w:szCs w:val="21"/>
                <w14:textFill>
                  <w14:solidFill>
                    <w14:schemeClr w14:val="tx1"/>
                  </w14:solidFill>
                </w14:textFill>
              </w:rPr>
              <w:t>，</w:t>
            </w:r>
            <w:r>
              <w:rPr>
                <w:rFonts w:ascii="仿宋_GB2312"/>
                <w:color w:val="000000" w:themeColor="text1"/>
                <w:szCs w:val="21"/>
                <w14:textFill>
                  <w14:solidFill>
                    <w14:schemeClr w14:val="tx1"/>
                  </w14:solidFill>
                </w14:textFill>
              </w:rPr>
              <w:t>所得平均值价格为基准价，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每个</w:t>
            </w:r>
            <w:r>
              <w:rPr>
                <w:color w:val="000000" w:themeColor="text1"/>
                <w14:textFill>
                  <w14:solidFill>
                    <w14:schemeClr w14:val="tx1"/>
                  </w14:solidFill>
                </w14:textFill>
              </w:rPr>
              <w:t>投标人</w:t>
            </w:r>
            <w:r>
              <w:rPr>
                <w:rFonts w:hint="eastAsia"/>
                <w:color w:val="000000" w:themeColor="text1"/>
                <w14:textFill>
                  <w14:solidFill>
                    <w14:schemeClr w14:val="tx1"/>
                  </w14:solidFill>
                </w14:textFill>
              </w:rPr>
              <w:t>有效</w:t>
            </w:r>
            <w:r>
              <w:rPr>
                <w:rFonts w:ascii="仿宋_GB2312"/>
                <w:color w:val="000000" w:themeColor="text1"/>
                <w:szCs w:val="21"/>
                <w14:textFill>
                  <w14:solidFill>
                    <w14:schemeClr w14:val="tx1"/>
                  </w14:solidFill>
                </w14:textFill>
              </w:rPr>
              <w:t>投标报价</w:t>
            </w:r>
            <w:r>
              <w:rPr>
                <w:color w:val="000000" w:themeColor="text1"/>
                <w14:textFill>
                  <w14:solidFill>
                    <w14:schemeClr w14:val="tx1"/>
                  </w14:solidFill>
                </w14:textFill>
              </w:rPr>
              <w:t>=“英语图书”的“最终系数”×80%+“俄语、西班牙语图书”的“最终系数”×20%）</w:t>
            </w:r>
            <w:r>
              <w:rPr>
                <w:rFonts w:hint="eastAsia"/>
                <w:color w:val="000000" w:themeColor="text1"/>
                <w14:textFill>
                  <w14:solidFill>
                    <w14:schemeClr w14:val="tx1"/>
                  </w14:solidFill>
                </w14:textFill>
              </w:rPr>
              <w:t>，</w:t>
            </w:r>
            <w:r>
              <w:rPr>
                <w:rFonts w:ascii="仿宋_GB2312"/>
                <w:color w:val="000000" w:themeColor="text1"/>
                <w:szCs w:val="21"/>
                <w14:textFill>
                  <w14:solidFill>
                    <w14:schemeClr w14:val="tx1"/>
                  </w14:solidFill>
                </w14:textFill>
              </w:rPr>
              <w:t>每高</w:t>
            </w:r>
            <w:r>
              <w:rPr>
                <w:rFonts w:hint="eastAsia" w:ascii="仿宋_GB2312"/>
                <w:color w:val="000000" w:themeColor="text1"/>
                <w:szCs w:val="21"/>
                <w14:textFill>
                  <w14:solidFill>
                    <w14:schemeClr w14:val="tx1"/>
                  </w14:solidFill>
                </w14:textFill>
              </w:rPr>
              <w:t>于基准价</w:t>
            </w:r>
            <w:r>
              <w:rPr>
                <w:rFonts w:ascii="仿宋_GB2312"/>
                <w:color w:val="000000" w:themeColor="text1"/>
                <w:szCs w:val="21"/>
                <w14:textFill>
                  <w14:solidFill>
                    <w14:schemeClr w14:val="tx1"/>
                  </w14:solidFill>
                </w14:textFill>
              </w:rPr>
              <w:t>1%，扣</w:t>
            </w:r>
            <w:r>
              <w:rPr>
                <w:rFonts w:hint="eastAsia" w:ascii="仿宋_GB2312"/>
                <w:color w:val="000000" w:themeColor="text1"/>
                <w:szCs w:val="21"/>
                <w14:textFill>
                  <w14:solidFill>
                    <w14:schemeClr w14:val="tx1"/>
                  </w14:solidFill>
                </w14:textFill>
              </w:rPr>
              <w:t>0.5</w:t>
            </w:r>
            <w:r>
              <w:rPr>
                <w:rFonts w:ascii="仿宋_GB2312"/>
                <w:color w:val="000000" w:themeColor="text1"/>
                <w:szCs w:val="21"/>
                <w14:textFill>
                  <w14:solidFill>
                    <w14:schemeClr w14:val="tx1"/>
                  </w14:solidFill>
                </w14:textFill>
              </w:rPr>
              <w:t>分</w:t>
            </w:r>
            <w:r>
              <w:rPr>
                <w:rFonts w:hint="eastAsia" w:ascii="仿宋_GB2312"/>
                <w:color w:val="000000" w:themeColor="text1"/>
                <w:szCs w:val="21"/>
                <w14:textFill>
                  <w14:solidFill>
                    <w14:schemeClr w14:val="tx1"/>
                  </w14:solidFill>
                </w14:textFill>
              </w:rPr>
              <w:t>，低于基准价的不扣分。</w:t>
            </w:r>
          </w:p>
        </w:tc>
        <w:tc>
          <w:tcPr>
            <w:tcW w:w="660" w:type="dxa"/>
            <w:vAlign w:val="center"/>
          </w:tcPr>
          <w:p>
            <w:pPr>
              <w:spacing w:line="360" w:lineRule="auto"/>
              <w:jc w:val="center"/>
              <w:rPr>
                <w:color w:val="FF0000"/>
                <w:szCs w:val="21"/>
              </w:rPr>
            </w:pPr>
            <w:r>
              <w:rPr>
                <w:rFonts w:hint="eastAsia"/>
                <w:color w:val="000000"/>
                <w:szCs w:val="21"/>
              </w:rPr>
              <w:t>3</w:t>
            </w: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2.1</w:t>
            </w:r>
          </w:p>
        </w:tc>
        <w:tc>
          <w:tcPr>
            <w:tcW w:w="1307" w:type="dxa"/>
            <w:vMerge w:val="restart"/>
            <w:vAlign w:val="center"/>
          </w:tcPr>
          <w:p>
            <w:pPr>
              <w:spacing w:line="240" w:lineRule="auto"/>
              <w:jc w:val="center"/>
              <w:rPr>
                <w:rFonts w:ascii="宋体" w:hAnsi="宋体"/>
                <w:szCs w:val="21"/>
              </w:rPr>
            </w:pPr>
            <w:r>
              <w:rPr>
                <w:rFonts w:hint="eastAsia" w:ascii="宋体" w:hAnsi="宋体"/>
                <w:szCs w:val="21"/>
              </w:rPr>
              <w:t>技术</w:t>
            </w:r>
          </w:p>
          <w:p>
            <w:pPr>
              <w:spacing w:line="240" w:lineRule="auto"/>
              <w:jc w:val="center"/>
              <w:rPr>
                <w:rFonts w:ascii="宋体" w:hAnsi="宋体"/>
                <w:szCs w:val="21"/>
              </w:rPr>
            </w:pPr>
            <w:r>
              <w:rPr>
                <w:rFonts w:hint="eastAsia" w:ascii="宋体" w:hAnsi="宋体"/>
                <w:szCs w:val="21"/>
              </w:rPr>
              <w:t>（35分）</w:t>
            </w:r>
          </w:p>
        </w:tc>
        <w:tc>
          <w:tcPr>
            <w:tcW w:w="6987" w:type="dxa"/>
            <w:vAlign w:val="center"/>
          </w:tcPr>
          <w:p>
            <w:pPr>
              <w:spacing w:line="240" w:lineRule="auto"/>
              <w:rPr>
                <w:rFonts w:ascii="宋体" w:hAnsi="宋体"/>
                <w:szCs w:val="21"/>
              </w:rPr>
            </w:pPr>
            <w:r>
              <w:rPr>
                <w:rFonts w:hint="eastAsia" w:ascii="宋体" w:hAnsi="宋体"/>
                <w:szCs w:val="21"/>
              </w:rPr>
              <w:t>1、投标人</w:t>
            </w:r>
            <w:r>
              <w:rPr>
                <w:rFonts w:ascii="宋体" w:hAnsi="宋体"/>
                <w:szCs w:val="21"/>
              </w:rPr>
              <w:t>综合</w:t>
            </w:r>
            <w:r>
              <w:rPr>
                <w:rFonts w:hint="eastAsia" w:ascii="宋体" w:hAnsi="宋体"/>
                <w:szCs w:val="21"/>
              </w:rPr>
              <w:t>实力</w:t>
            </w:r>
            <w:r>
              <w:rPr>
                <w:rFonts w:ascii="宋体" w:hAnsi="宋体"/>
                <w:szCs w:val="21"/>
              </w:rPr>
              <w:t>，包括但不限于以下方面：</w:t>
            </w:r>
            <w:r>
              <w:rPr>
                <w:rFonts w:hint="eastAsia" w:ascii="宋体" w:hAnsi="宋体"/>
                <w:szCs w:val="21"/>
              </w:rPr>
              <w:t>经营</w:t>
            </w:r>
            <w:r>
              <w:rPr>
                <w:rFonts w:ascii="宋体" w:hAnsi="宋体"/>
                <w:szCs w:val="21"/>
              </w:rPr>
              <w:t>地域</w:t>
            </w:r>
            <w:r>
              <w:rPr>
                <w:rFonts w:hint="eastAsia" w:ascii="宋体" w:hAnsi="宋体"/>
                <w:szCs w:val="21"/>
              </w:rPr>
              <w:t>范围</w:t>
            </w:r>
            <w:r>
              <w:rPr>
                <w:rFonts w:ascii="宋体" w:hAnsi="宋体"/>
                <w:szCs w:val="21"/>
              </w:rPr>
              <w:t>、</w:t>
            </w:r>
            <w:r>
              <w:rPr>
                <w:rFonts w:hint="eastAsia" w:ascii="宋体" w:hAnsi="宋体"/>
                <w:szCs w:val="21"/>
              </w:rPr>
              <w:t>销售额</w:t>
            </w:r>
            <w:r>
              <w:rPr>
                <w:rFonts w:ascii="宋体" w:hAnsi="宋体"/>
                <w:szCs w:val="21"/>
              </w:rPr>
              <w:t>、</w:t>
            </w:r>
            <w:r>
              <w:rPr>
                <w:rFonts w:hint="eastAsia" w:ascii="宋体" w:hAnsi="宋体"/>
                <w:szCs w:val="21"/>
              </w:rPr>
              <w:t>人员专业</w:t>
            </w:r>
            <w:r>
              <w:rPr>
                <w:rFonts w:ascii="宋体" w:hAnsi="宋体"/>
                <w:szCs w:val="21"/>
              </w:rPr>
              <w:t>水平、</w:t>
            </w:r>
            <w:r>
              <w:rPr>
                <w:rFonts w:hint="eastAsia" w:ascii="宋体" w:hAnsi="宋体"/>
                <w:szCs w:val="21"/>
              </w:rPr>
              <w:t>仓储</w:t>
            </w:r>
            <w:r>
              <w:rPr>
                <w:rFonts w:ascii="宋体" w:hAnsi="宋体"/>
                <w:szCs w:val="21"/>
              </w:rPr>
              <w:t>面积、</w:t>
            </w:r>
            <w:r>
              <w:rPr>
                <w:rFonts w:hint="eastAsia" w:ascii="宋体" w:hAnsi="宋体"/>
                <w:szCs w:val="21"/>
              </w:rPr>
              <w:t>物流基地</w:t>
            </w:r>
            <w:r>
              <w:rPr>
                <w:rFonts w:ascii="宋体" w:hAnsi="宋体"/>
                <w:szCs w:val="21"/>
              </w:rPr>
              <w:t>面积</w:t>
            </w:r>
            <w:r>
              <w:rPr>
                <w:rFonts w:hint="eastAsia" w:ascii="宋体" w:hAnsi="宋体"/>
                <w:szCs w:val="21"/>
              </w:rPr>
              <w:t>等</w:t>
            </w:r>
            <w:r>
              <w:rPr>
                <w:rFonts w:ascii="宋体" w:hAnsi="宋体"/>
                <w:szCs w:val="21"/>
              </w:rPr>
              <w:t>。</w:t>
            </w:r>
            <w:r>
              <w:rPr>
                <w:rFonts w:hint="eastAsia" w:ascii="宋体" w:hAnsi="宋体"/>
                <w:szCs w:val="21"/>
              </w:rPr>
              <w:t>（优5分、良4分、中3分、差1分）</w:t>
            </w:r>
          </w:p>
        </w:tc>
        <w:tc>
          <w:tcPr>
            <w:tcW w:w="660" w:type="dxa"/>
            <w:vAlign w:val="center"/>
          </w:tcPr>
          <w:p>
            <w:pPr>
              <w:spacing w:line="360" w:lineRule="auto"/>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2.2</w:t>
            </w:r>
          </w:p>
        </w:tc>
        <w:tc>
          <w:tcPr>
            <w:tcW w:w="1307" w:type="dxa"/>
            <w:vMerge w:val="continue"/>
            <w:vAlign w:val="center"/>
          </w:tcPr>
          <w:p>
            <w:pPr>
              <w:spacing w:line="240" w:lineRule="auto"/>
              <w:rPr>
                <w:rFonts w:ascii="宋体" w:hAnsi="宋体"/>
                <w:szCs w:val="21"/>
              </w:rPr>
            </w:pPr>
          </w:p>
        </w:tc>
        <w:tc>
          <w:tcPr>
            <w:tcW w:w="6987" w:type="dxa"/>
            <w:vAlign w:val="center"/>
          </w:tcPr>
          <w:p>
            <w:pPr>
              <w:spacing w:line="240" w:lineRule="auto"/>
              <w:rPr>
                <w:rFonts w:ascii="宋体" w:hAnsi="宋体"/>
                <w:szCs w:val="21"/>
              </w:rPr>
            </w:pPr>
            <w:r>
              <w:rPr>
                <w:rFonts w:hint="eastAsia" w:ascii="宋体" w:hAnsi="宋体"/>
                <w:szCs w:val="21"/>
              </w:rPr>
              <w:t>2、985、211高校</w:t>
            </w:r>
            <w:r>
              <w:rPr>
                <w:rFonts w:ascii="宋体" w:hAnsi="宋体"/>
                <w:szCs w:val="21"/>
              </w:rPr>
              <w:t>合作</w:t>
            </w:r>
            <w:r>
              <w:rPr>
                <w:rFonts w:hint="eastAsia" w:ascii="宋体" w:hAnsi="宋体"/>
                <w:szCs w:val="21"/>
              </w:rPr>
              <w:t>情况：投标人提供2014年至今（以合同签订时间为准）与985、211高校图书馆类似供货业绩，有1个得</w:t>
            </w:r>
            <w:r>
              <w:rPr>
                <w:rFonts w:ascii="宋体" w:hAnsi="宋体"/>
                <w:szCs w:val="21"/>
              </w:rPr>
              <w:t>3</w:t>
            </w:r>
            <w:r>
              <w:rPr>
                <w:rFonts w:hint="eastAsia" w:ascii="宋体" w:hAnsi="宋体"/>
                <w:szCs w:val="21"/>
              </w:rPr>
              <w:t>分，满分15分</w:t>
            </w:r>
            <w:r>
              <w:rPr>
                <w:rFonts w:ascii="宋体" w:hAnsi="宋体"/>
                <w:szCs w:val="21"/>
              </w:rPr>
              <w:t>。</w:t>
            </w:r>
            <w:r>
              <w:rPr>
                <w:rFonts w:hint="eastAsia" w:ascii="宋体" w:hAnsi="宋体"/>
                <w:szCs w:val="21"/>
              </w:rPr>
              <w:t>（提供合同复印件，原件备查）</w:t>
            </w:r>
          </w:p>
        </w:tc>
        <w:tc>
          <w:tcPr>
            <w:tcW w:w="660" w:type="dxa"/>
            <w:vAlign w:val="center"/>
          </w:tcPr>
          <w:p>
            <w:pPr>
              <w:spacing w:line="360" w:lineRule="auto"/>
              <w:jc w:val="center"/>
              <w:rPr>
                <w:rFonts w:ascii="宋体" w:hAns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2.</w:t>
            </w:r>
            <w:r>
              <w:rPr>
                <w:rFonts w:hint="eastAsia" w:ascii="宋体" w:hAnsi="宋体"/>
                <w:szCs w:val="21"/>
                <w:lang w:val="en-US" w:eastAsia="zh-CN"/>
              </w:rPr>
              <w:t>3</w:t>
            </w:r>
          </w:p>
        </w:tc>
        <w:tc>
          <w:tcPr>
            <w:tcW w:w="1307" w:type="dxa"/>
            <w:vMerge w:val="continue"/>
            <w:vAlign w:val="center"/>
          </w:tcPr>
          <w:p>
            <w:pPr>
              <w:spacing w:line="240" w:lineRule="auto"/>
              <w:rPr>
                <w:rFonts w:ascii="宋体" w:hAnsi="宋体"/>
                <w:szCs w:val="21"/>
              </w:rPr>
            </w:pPr>
          </w:p>
        </w:tc>
        <w:tc>
          <w:tcPr>
            <w:tcW w:w="6987" w:type="dxa"/>
            <w:vAlign w:val="center"/>
          </w:tcPr>
          <w:p>
            <w:pPr>
              <w:spacing w:line="240" w:lineRule="auto"/>
              <w:rPr>
                <w:rFonts w:ascii="宋体" w:hAnsi="宋体"/>
                <w:szCs w:val="21"/>
              </w:rPr>
            </w:pPr>
            <w:r>
              <w:rPr>
                <w:rFonts w:hint="eastAsia" w:ascii="宋体" w:hAnsi="宋体"/>
                <w:szCs w:val="21"/>
              </w:rPr>
              <w:t>3、目录品种：所</w:t>
            </w:r>
            <w:r>
              <w:rPr>
                <w:rFonts w:ascii="宋体" w:hAnsi="宋体"/>
                <w:szCs w:val="21"/>
              </w:rPr>
              <w:t>供书目录品种能够</w:t>
            </w:r>
            <w:r>
              <w:rPr>
                <w:rFonts w:hint="eastAsia" w:ascii="宋体" w:hAnsi="宋体"/>
                <w:szCs w:val="21"/>
              </w:rPr>
              <w:t>满足江苏师范</w:t>
            </w:r>
            <w:r>
              <w:rPr>
                <w:rFonts w:ascii="宋体" w:hAnsi="宋体"/>
                <w:szCs w:val="21"/>
              </w:rPr>
              <w:t>大学图书馆</w:t>
            </w:r>
            <w:r>
              <w:rPr>
                <w:rFonts w:hint="eastAsia" w:ascii="宋体" w:hAnsi="宋体"/>
                <w:szCs w:val="21"/>
              </w:rPr>
              <w:t>重点学科需要，</w:t>
            </w:r>
            <w:r>
              <w:rPr>
                <w:rFonts w:ascii="宋体" w:hAnsi="宋体"/>
                <w:szCs w:val="21"/>
              </w:rPr>
              <w:t>能进行一定程度的</w:t>
            </w:r>
            <w:r>
              <w:rPr>
                <w:rFonts w:hint="eastAsia" w:ascii="宋体" w:hAnsi="宋体"/>
                <w:szCs w:val="21"/>
              </w:rPr>
              <w:t>目录</w:t>
            </w:r>
            <w:r>
              <w:rPr>
                <w:rFonts w:ascii="宋体" w:hAnsi="宋体"/>
                <w:szCs w:val="21"/>
              </w:rPr>
              <w:t>初筛</w:t>
            </w:r>
            <w:r>
              <w:rPr>
                <w:rFonts w:hint="eastAsia" w:ascii="宋体" w:hAnsi="宋体"/>
                <w:szCs w:val="21"/>
              </w:rPr>
              <w:t>，并适时提供专题目录，以学术</w:t>
            </w:r>
            <w:r>
              <w:rPr>
                <w:rFonts w:ascii="宋体" w:hAnsi="宋体"/>
                <w:szCs w:val="21"/>
              </w:rPr>
              <w:t>科研图书供应能力为评分依据</w:t>
            </w:r>
            <w:r>
              <w:rPr>
                <w:rFonts w:hint="eastAsia" w:ascii="宋体" w:hAnsi="宋体"/>
                <w:szCs w:val="21"/>
              </w:rPr>
              <w:t>，由评委酌情打分</w:t>
            </w:r>
            <w:r>
              <w:rPr>
                <w:rFonts w:hint="eastAsia" w:ascii="宋体" w:hAnsi="宋体"/>
                <w:szCs w:val="21"/>
                <w:lang w:eastAsia="zh-CN"/>
              </w:rPr>
              <w:t>，</w:t>
            </w:r>
            <w:r>
              <w:rPr>
                <w:rFonts w:hint="eastAsia" w:ascii="宋体" w:hAnsi="宋体"/>
                <w:szCs w:val="21"/>
                <w:lang w:val="en-US" w:eastAsia="zh-CN"/>
              </w:rPr>
              <w:t>9-15分</w:t>
            </w:r>
            <w:r>
              <w:rPr>
                <w:rFonts w:hint="eastAsia" w:ascii="宋体" w:hAnsi="宋体"/>
                <w:szCs w:val="21"/>
              </w:rPr>
              <w:t>。</w:t>
            </w:r>
          </w:p>
        </w:tc>
        <w:tc>
          <w:tcPr>
            <w:tcW w:w="660" w:type="dxa"/>
            <w:vAlign w:val="center"/>
          </w:tcPr>
          <w:p>
            <w:pPr>
              <w:spacing w:line="360" w:lineRule="auto"/>
              <w:jc w:val="center"/>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3.1</w:t>
            </w:r>
          </w:p>
        </w:tc>
        <w:tc>
          <w:tcPr>
            <w:tcW w:w="1307" w:type="dxa"/>
            <w:vMerge w:val="restart"/>
            <w:vAlign w:val="center"/>
          </w:tcPr>
          <w:p>
            <w:pPr>
              <w:spacing w:line="240" w:lineRule="auto"/>
              <w:jc w:val="center"/>
              <w:rPr>
                <w:rFonts w:ascii="宋体" w:hAnsi="宋体"/>
                <w:szCs w:val="21"/>
              </w:rPr>
            </w:pPr>
          </w:p>
          <w:p>
            <w:pPr>
              <w:spacing w:line="240" w:lineRule="auto"/>
              <w:ind w:firstLine="240" w:firstLineChars="100"/>
              <w:rPr>
                <w:rFonts w:ascii="宋体" w:hAnsi="宋体"/>
                <w:bCs/>
                <w:sz w:val="24"/>
              </w:rPr>
            </w:pPr>
            <w:r>
              <w:rPr>
                <w:rFonts w:hint="eastAsia" w:ascii="宋体" w:hAnsi="宋体"/>
                <w:bCs/>
                <w:sz w:val="24"/>
              </w:rPr>
              <w:t>服务</w:t>
            </w:r>
          </w:p>
          <w:p>
            <w:pPr>
              <w:spacing w:line="240" w:lineRule="auto"/>
              <w:jc w:val="center"/>
              <w:rPr>
                <w:rFonts w:ascii="宋体" w:hAnsi="宋体"/>
                <w:szCs w:val="21"/>
              </w:rPr>
            </w:pPr>
            <w:r>
              <w:rPr>
                <w:rFonts w:hint="eastAsia" w:ascii="宋体" w:hAnsi="宋体"/>
                <w:bCs/>
                <w:sz w:val="24"/>
              </w:rPr>
              <w:t>（30分）</w:t>
            </w:r>
          </w:p>
        </w:tc>
        <w:tc>
          <w:tcPr>
            <w:tcW w:w="6987" w:type="dxa"/>
            <w:vAlign w:val="center"/>
          </w:tcPr>
          <w:p>
            <w:pPr>
              <w:spacing w:line="240" w:lineRule="auto"/>
              <w:rPr>
                <w:rFonts w:ascii="宋体" w:hAnsi="宋体"/>
                <w:szCs w:val="21"/>
              </w:rPr>
            </w:pPr>
            <w:r>
              <w:rPr>
                <w:rFonts w:hint="eastAsia" w:ascii="宋体" w:hAnsi="宋体"/>
                <w:szCs w:val="21"/>
              </w:rPr>
              <w:t>1、到货率：投标人承诺收到采购人订单后免费送货到点，按图书到货率情况，由评委酌情打分</w:t>
            </w:r>
            <w:r>
              <w:rPr>
                <w:rFonts w:hint="eastAsia" w:ascii="宋体" w:hAnsi="宋体"/>
                <w:szCs w:val="21"/>
                <w:lang w:eastAsia="zh-CN"/>
              </w:rPr>
              <w:t>，</w:t>
            </w:r>
            <w:r>
              <w:rPr>
                <w:rFonts w:hint="eastAsia" w:ascii="宋体" w:hAnsi="宋体"/>
                <w:szCs w:val="21"/>
                <w:lang w:val="en-US" w:eastAsia="zh-CN"/>
              </w:rPr>
              <w:t>9-15分</w:t>
            </w:r>
            <w:r>
              <w:rPr>
                <w:rFonts w:hint="eastAsia" w:ascii="宋体" w:hAnsi="宋体"/>
                <w:szCs w:val="21"/>
              </w:rPr>
              <w:t>。</w:t>
            </w:r>
          </w:p>
        </w:tc>
        <w:tc>
          <w:tcPr>
            <w:tcW w:w="660" w:type="dxa"/>
            <w:vAlign w:val="center"/>
          </w:tcPr>
          <w:p>
            <w:pPr>
              <w:spacing w:line="360" w:lineRule="auto"/>
              <w:jc w:val="center"/>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2" w:type="dxa"/>
            <w:vAlign w:val="center"/>
          </w:tcPr>
          <w:p>
            <w:pPr>
              <w:spacing w:line="240" w:lineRule="auto"/>
              <w:jc w:val="center"/>
              <w:rPr>
                <w:rFonts w:ascii="宋体" w:hAnsi="宋体"/>
                <w:szCs w:val="21"/>
              </w:rPr>
            </w:pPr>
            <w:r>
              <w:rPr>
                <w:rFonts w:hint="eastAsia" w:ascii="宋体" w:hAnsi="宋体"/>
                <w:szCs w:val="21"/>
              </w:rPr>
              <w:t>3.2</w:t>
            </w:r>
          </w:p>
        </w:tc>
        <w:tc>
          <w:tcPr>
            <w:tcW w:w="1307" w:type="dxa"/>
            <w:vMerge w:val="continue"/>
            <w:vAlign w:val="center"/>
          </w:tcPr>
          <w:p>
            <w:pPr>
              <w:spacing w:line="240" w:lineRule="auto"/>
              <w:jc w:val="center"/>
              <w:rPr>
                <w:rFonts w:ascii="宋体" w:hAnsi="宋体"/>
                <w:szCs w:val="21"/>
              </w:rPr>
            </w:pPr>
          </w:p>
        </w:tc>
        <w:tc>
          <w:tcPr>
            <w:tcW w:w="6987" w:type="dxa"/>
            <w:vAlign w:val="center"/>
          </w:tcPr>
          <w:p>
            <w:pPr>
              <w:spacing w:line="240" w:lineRule="auto"/>
              <w:rPr>
                <w:rFonts w:ascii="宋体" w:hAnsi="宋体"/>
                <w:szCs w:val="21"/>
              </w:rPr>
            </w:pPr>
            <w:r>
              <w:rPr>
                <w:rFonts w:hint="eastAsia" w:ascii="宋体" w:hAnsi="宋体"/>
                <w:szCs w:val="21"/>
              </w:rPr>
              <w:t>2、主要从提供的售后服务承诺的内容和程度等，如：图书质量、图书配送及清单、MARC数据配送及其他优惠条件（如多卷或高价图书）等方面进行评审，由评委酌情打分</w:t>
            </w:r>
            <w:r>
              <w:rPr>
                <w:rFonts w:hint="eastAsia" w:ascii="宋体" w:hAnsi="宋体"/>
                <w:szCs w:val="21"/>
                <w:lang w:eastAsia="zh-CN"/>
              </w:rPr>
              <w:t>，</w:t>
            </w:r>
            <w:r>
              <w:rPr>
                <w:rFonts w:hint="eastAsia" w:ascii="宋体" w:hAnsi="宋体"/>
                <w:szCs w:val="21"/>
                <w:lang w:val="en-US" w:eastAsia="zh-CN"/>
              </w:rPr>
              <w:t>9-15分</w:t>
            </w:r>
            <w:r>
              <w:rPr>
                <w:rFonts w:hint="eastAsia" w:ascii="宋体" w:hAnsi="宋体"/>
                <w:szCs w:val="21"/>
              </w:rPr>
              <w:t>。</w:t>
            </w:r>
          </w:p>
        </w:tc>
        <w:tc>
          <w:tcPr>
            <w:tcW w:w="660" w:type="dxa"/>
            <w:vAlign w:val="center"/>
          </w:tcPr>
          <w:p>
            <w:pPr>
              <w:spacing w:line="360" w:lineRule="auto"/>
              <w:jc w:val="center"/>
              <w:rPr>
                <w:rFonts w:ascii="宋体" w:hAnsi="宋体"/>
                <w:szCs w:val="21"/>
              </w:rPr>
            </w:pPr>
            <w:r>
              <w:rPr>
                <w:rFonts w:hint="eastAsia" w:ascii="宋体" w:hAnsi="宋体"/>
                <w:szCs w:val="21"/>
              </w:rPr>
              <w:t>15</w:t>
            </w:r>
          </w:p>
        </w:tc>
      </w:tr>
    </w:tbl>
    <w:p>
      <w:pPr>
        <w:spacing w:line="420" w:lineRule="exact"/>
        <w:jc w:val="center"/>
        <w:rPr>
          <w:rFonts w:hint="eastAsia" w:ascii="仿宋_GB2312"/>
          <w:b/>
          <w:sz w:val="32"/>
          <w:szCs w:val="32"/>
        </w:rPr>
      </w:pPr>
    </w:p>
    <w:p>
      <w:pPr>
        <w:spacing w:line="420" w:lineRule="exact"/>
        <w:jc w:val="center"/>
        <w:rPr>
          <w:rFonts w:ascii="仿宋_GB2312"/>
          <w:b/>
          <w:sz w:val="32"/>
          <w:szCs w:val="32"/>
        </w:rPr>
      </w:pPr>
      <w:r>
        <w:rPr>
          <w:rFonts w:hint="eastAsia" w:ascii="仿宋_GB2312"/>
          <w:b/>
          <w:sz w:val="32"/>
          <w:szCs w:val="32"/>
        </w:rPr>
        <w:t>六、合同授予</w:t>
      </w:r>
    </w:p>
    <w:p>
      <w:pPr>
        <w:spacing w:line="420" w:lineRule="exact"/>
        <w:rPr>
          <w:rFonts w:ascii="仿宋_GB2312"/>
          <w:b/>
          <w:sz w:val="28"/>
          <w:szCs w:val="28"/>
        </w:rPr>
      </w:pPr>
      <w:r>
        <w:rPr>
          <w:rFonts w:hint="eastAsia" w:ascii="仿宋_GB2312"/>
          <w:b/>
          <w:sz w:val="28"/>
          <w:szCs w:val="28"/>
        </w:rPr>
        <w:t>27合同授予标准</w:t>
      </w:r>
    </w:p>
    <w:p>
      <w:pPr>
        <w:spacing w:line="480" w:lineRule="exact"/>
        <w:ind w:firstLine="360" w:firstLineChars="150"/>
        <w:rPr>
          <w:rFonts w:ascii="仿宋_GB2312"/>
          <w:sz w:val="24"/>
        </w:rPr>
      </w:pPr>
      <w:r>
        <w:rPr>
          <w:rFonts w:hint="eastAsia" w:ascii="仿宋_GB2312"/>
          <w:sz w:val="24"/>
        </w:rPr>
        <w:t>招标人根据中标顺序，向中标人授予合同。</w:t>
      </w:r>
    </w:p>
    <w:p>
      <w:pPr>
        <w:spacing w:line="500" w:lineRule="exact"/>
        <w:rPr>
          <w:rFonts w:ascii="仿宋_GB2312"/>
          <w:b/>
          <w:sz w:val="28"/>
        </w:rPr>
      </w:pPr>
      <w:r>
        <w:rPr>
          <w:rFonts w:hint="eastAsia" w:ascii="仿宋_GB2312"/>
          <w:b/>
          <w:sz w:val="28"/>
        </w:rPr>
        <w:t>28招标人保留接受和拒绝投标的权利</w:t>
      </w:r>
    </w:p>
    <w:p>
      <w:pPr>
        <w:spacing w:line="500" w:lineRule="exact"/>
        <w:ind w:firstLine="360" w:firstLineChars="150"/>
        <w:rPr>
          <w:rFonts w:ascii="仿宋_GB2312"/>
          <w:sz w:val="24"/>
        </w:rPr>
      </w:pPr>
      <w:r>
        <w:rPr>
          <w:rFonts w:hint="eastAsia" w:ascii="仿宋_GB2312"/>
          <w:sz w:val="24"/>
        </w:rPr>
        <w:t>招标人在授标之前任何时候都有权按照我国有关法律法规和本项目招标文件的要求接受或拒绝任何投标，以及宣布招标程序无效或拒绝所有投标的权力，对受影响的投标人不承担任何责任，也无义务将这样的理由通知受影响的投标人。</w:t>
      </w:r>
    </w:p>
    <w:p>
      <w:pPr>
        <w:spacing w:line="500" w:lineRule="exact"/>
        <w:rPr>
          <w:rFonts w:ascii="仿宋_GB2312"/>
          <w:b/>
          <w:sz w:val="28"/>
        </w:rPr>
      </w:pPr>
      <w:r>
        <w:rPr>
          <w:rFonts w:hint="eastAsia" w:ascii="仿宋_GB2312"/>
          <w:b/>
          <w:sz w:val="28"/>
        </w:rPr>
        <w:t>29中标通知书</w:t>
      </w:r>
    </w:p>
    <w:p>
      <w:pPr>
        <w:spacing w:line="480" w:lineRule="exact"/>
        <w:rPr>
          <w:rFonts w:ascii="仿宋_GB2312"/>
          <w:sz w:val="24"/>
        </w:rPr>
      </w:pPr>
      <w:r>
        <w:rPr>
          <w:rFonts w:hint="eastAsia" w:ascii="仿宋_GB2312"/>
          <w:sz w:val="24"/>
        </w:rPr>
        <w:t>29.1在投标有效期期满之前，招标人将以书面形式通知中标人。</w:t>
      </w:r>
    </w:p>
    <w:p>
      <w:pPr>
        <w:spacing w:line="480" w:lineRule="exact"/>
        <w:rPr>
          <w:rFonts w:ascii="仿宋_GB2312"/>
          <w:sz w:val="24"/>
        </w:rPr>
      </w:pPr>
      <w:r>
        <w:rPr>
          <w:rFonts w:hint="eastAsia" w:ascii="仿宋_GB2312"/>
          <w:sz w:val="24"/>
        </w:rPr>
        <w:t>29.2中标通知书是合同的组成部分。</w:t>
      </w:r>
    </w:p>
    <w:p>
      <w:pPr>
        <w:spacing w:line="480" w:lineRule="exact"/>
        <w:rPr>
          <w:rFonts w:ascii="仿宋_GB2312"/>
          <w:sz w:val="24"/>
        </w:rPr>
      </w:pPr>
      <w:r>
        <w:rPr>
          <w:rFonts w:hint="eastAsia" w:ascii="仿宋_GB2312"/>
          <w:sz w:val="24"/>
        </w:rPr>
        <w:t>29.3招标人将及时将定标结果公告送达其他未中标的投标人。</w:t>
      </w:r>
    </w:p>
    <w:p>
      <w:pPr>
        <w:spacing w:line="500" w:lineRule="exact"/>
        <w:rPr>
          <w:rFonts w:ascii="仿宋_GB2312"/>
          <w:b/>
          <w:sz w:val="28"/>
        </w:rPr>
      </w:pPr>
      <w:r>
        <w:rPr>
          <w:rFonts w:hint="eastAsia" w:ascii="仿宋_GB2312"/>
          <w:b/>
          <w:sz w:val="28"/>
        </w:rPr>
        <w:t>30招标人授予合同时不得对投标文件做实质性更改</w:t>
      </w:r>
    </w:p>
    <w:p>
      <w:pPr>
        <w:spacing w:line="480" w:lineRule="exact"/>
        <w:ind w:firstLine="360" w:firstLineChars="150"/>
        <w:rPr>
          <w:rFonts w:ascii="仿宋_GB2312"/>
          <w:sz w:val="24"/>
        </w:rPr>
      </w:pPr>
      <w:r>
        <w:rPr>
          <w:rFonts w:hint="eastAsia" w:ascii="仿宋_GB2312"/>
          <w:sz w:val="24"/>
        </w:rPr>
        <w:t>招标人在授予合同时，有权对招标文件中规定的货物采购数量进行调整，但调整幅度不得超过采购总量的10%，并不得对投标文件中确定的投标单价（折扣率）、其他条款和条件做出任何实质性改变。</w:t>
      </w:r>
    </w:p>
    <w:p>
      <w:pPr>
        <w:spacing w:line="500" w:lineRule="exact"/>
        <w:rPr>
          <w:rFonts w:ascii="仿宋_GB2312"/>
          <w:b/>
          <w:sz w:val="28"/>
        </w:rPr>
      </w:pPr>
      <w:r>
        <w:rPr>
          <w:rFonts w:hint="eastAsia" w:ascii="仿宋_GB2312"/>
          <w:b/>
          <w:sz w:val="28"/>
          <w:szCs w:val="28"/>
        </w:rPr>
        <w:t>31</w:t>
      </w:r>
      <w:r>
        <w:rPr>
          <w:rFonts w:hint="eastAsia" w:ascii="仿宋_GB2312"/>
          <w:b/>
          <w:sz w:val="28"/>
        </w:rPr>
        <w:t>合同签订</w:t>
      </w:r>
    </w:p>
    <w:p>
      <w:pPr>
        <w:spacing w:line="480" w:lineRule="exact"/>
        <w:ind w:firstLine="360" w:firstLineChars="150"/>
        <w:rPr>
          <w:rFonts w:ascii="仿宋_GB2312"/>
          <w:sz w:val="24"/>
        </w:rPr>
      </w:pPr>
      <w:r>
        <w:rPr>
          <w:rFonts w:hint="eastAsia" w:ascii="仿宋_GB2312"/>
          <w:sz w:val="24"/>
        </w:rPr>
        <w:t>中标人应按中标通知书指定的时间、地点与招标人签订合同。招标文件、中标人的投标文件、有关澄清文件及中标通知书等，均为签订合同的依据。</w:t>
      </w:r>
    </w:p>
    <w:p>
      <w:pPr>
        <w:spacing w:line="500" w:lineRule="exact"/>
        <w:rPr>
          <w:rFonts w:ascii="仿宋_GB2312"/>
          <w:b/>
          <w:sz w:val="28"/>
        </w:rPr>
      </w:pPr>
      <w:r>
        <w:rPr>
          <w:rFonts w:hint="eastAsia" w:ascii="仿宋_GB2312"/>
          <w:b/>
          <w:sz w:val="28"/>
        </w:rPr>
        <w:t>32履约保证金</w:t>
      </w:r>
    </w:p>
    <w:p>
      <w:pPr>
        <w:spacing w:line="480" w:lineRule="exact"/>
        <w:rPr>
          <w:rFonts w:ascii="仿宋_GB2312"/>
          <w:sz w:val="24"/>
        </w:rPr>
      </w:pPr>
      <w:r>
        <w:rPr>
          <w:rFonts w:hint="eastAsia" w:ascii="仿宋_GB2312"/>
          <w:sz w:val="24"/>
        </w:rPr>
        <w:t>32.1中标人在收到中标通知书后，其投标保证金将自动转为履约合同保证金，招标人不得再收取其他形式的保证金。</w:t>
      </w:r>
    </w:p>
    <w:p>
      <w:pPr>
        <w:spacing w:line="480" w:lineRule="exact"/>
        <w:rPr>
          <w:rFonts w:ascii="仿宋_GB2312"/>
          <w:sz w:val="24"/>
        </w:rPr>
      </w:pPr>
      <w:r>
        <w:rPr>
          <w:rFonts w:hint="eastAsia" w:ascii="仿宋_GB2312"/>
          <w:sz w:val="24"/>
        </w:rPr>
        <w:t>32.2如果中标人没有按规定签订合同，招标人将有充分理由取消该授标，并没收其投标保证金。在此情况下招标人可将标授予次中标候选人，或重新组织招标。</w:t>
      </w:r>
    </w:p>
    <w:p>
      <w:pPr>
        <w:spacing w:line="420" w:lineRule="exact"/>
        <w:jc w:val="center"/>
        <w:rPr>
          <w:rFonts w:ascii="黑体"/>
          <w:sz w:val="32"/>
          <w:szCs w:val="32"/>
        </w:rPr>
      </w:pPr>
      <w:r>
        <w:rPr>
          <w:rFonts w:ascii="仿宋_GB2312"/>
          <w:sz w:val="28"/>
        </w:rPr>
        <w:br w:type="page"/>
      </w:r>
      <w:r>
        <w:rPr>
          <w:rFonts w:hint="eastAsia" w:ascii="黑体"/>
          <w:b/>
          <w:sz w:val="32"/>
          <w:szCs w:val="32"/>
        </w:rPr>
        <w:t>第二章</w:t>
      </w:r>
      <w:r>
        <w:rPr>
          <w:rFonts w:hint="eastAsia" w:ascii="黑体"/>
          <w:sz w:val="32"/>
          <w:szCs w:val="32"/>
        </w:rPr>
        <w:t xml:space="preserve">  </w:t>
      </w:r>
      <w:r>
        <w:rPr>
          <w:rFonts w:hint="eastAsia" w:ascii="黑体"/>
          <w:b/>
          <w:sz w:val="32"/>
          <w:szCs w:val="32"/>
        </w:rPr>
        <w:t>合同一般条款</w:t>
      </w:r>
    </w:p>
    <w:p>
      <w:pPr>
        <w:spacing w:line="420" w:lineRule="exact"/>
        <w:rPr>
          <w:rFonts w:ascii="仿宋_GB2312"/>
          <w:sz w:val="28"/>
        </w:rPr>
      </w:pPr>
    </w:p>
    <w:p>
      <w:pPr>
        <w:spacing w:line="500" w:lineRule="exact"/>
        <w:rPr>
          <w:rFonts w:ascii="仿宋_GB2312"/>
          <w:b/>
          <w:sz w:val="28"/>
        </w:rPr>
      </w:pPr>
      <w:r>
        <w:rPr>
          <w:rFonts w:hint="eastAsia" w:ascii="仿宋_GB2312"/>
          <w:b/>
          <w:sz w:val="28"/>
        </w:rPr>
        <w:t>1定义</w:t>
      </w:r>
    </w:p>
    <w:p>
      <w:pPr>
        <w:spacing w:line="480" w:lineRule="exact"/>
        <w:rPr>
          <w:rFonts w:ascii="仿宋_GB2312"/>
          <w:sz w:val="24"/>
        </w:rPr>
      </w:pPr>
      <w:r>
        <w:rPr>
          <w:rFonts w:hint="eastAsia" w:ascii="仿宋_GB2312"/>
          <w:sz w:val="24"/>
        </w:rPr>
        <w:t>本合同下列术语应解释为：</w:t>
      </w:r>
    </w:p>
    <w:p>
      <w:pPr>
        <w:spacing w:line="480" w:lineRule="exact"/>
        <w:rPr>
          <w:rFonts w:ascii="仿宋_GB2312"/>
          <w:sz w:val="24"/>
        </w:rPr>
      </w:pPr>
      <w:r>
        <w:rPr>
          <w:rFonts w:hint="eastAsia" w:ascii="仿宋_GB2312"/>
          <w:sz w:val="24"/>
        </w:rPr>
        <w:t>1.1“合同”系指甲方和乙方双方签署的以书面形式所达成的协议，包括所有的附件、附录和构成协议的所有文件。</w:t>
      </w:r>
    </w:p>
    <w:p>
      <w:pPr>
        <w:spacing w:line="480" w:lineRule="exact"/>
        <w:rPr>
          <w:rFonts w:ascii="仿宋_GB2312"/>
          <w:sz w:val="24"/>
        </w:rPr>
      </w:pPr>
      <w:r>
        <w:rPr>
          <w:rFonts w:hint="eastAsia" w:ascii="仿宋_GB2312"/>
          <w:sz w:val="24"/>
        </w:rPr>
        <w:t>1.2“货物”系指乙方根据合同规定向甲方提供的一切实物内容。</w:t>
      </w:r>
    </w:p>
    <w:p>
      <w:pPr>
        <w:spacing w:line="480" w:lineRule="exact"/>
        <w:rPr>
          <w:rFonts w:ascii="仿宋_GB2312"/>
          <w:sz w:val="24"/>
        </w:rPr>
      </w:pPr>
      <w:r>
        <w:rPr>
          <w:rFonts w:hint="eastAsia" w:ascii="仿宋_GB2312"/>
          <w:sz w:val="24"/>
        </w:rPr>
        <w:t xml:space="preserve">1.3 </w:t>
      </w:r>
      <w:r>
        <w:rPr>
          <w:rFonts w:ascii="仿宋_GB2312"/>
          <w:sz w:val="24"/>
        </w:rPr>
        <w:t>“</w:t>
      </w:r>
      <w:r>
        <w:rPr>
          <w:rFonts w:hint="eastAsia" w:ascii="仿宋_GB2312"/>
          <w:sz w:val="24"/>
        </w:rPr>
        <w:t>服务”系指根据合同规定乙方应承担的与供货有关的辅助义务，比如运输、保险以及其它伴随服务和合同中规定乙方应承担的其它义务。</w:t>
      </w:r>
    </w:p>
    <w:p>
      <w:pPr>
        <w:spacing w:line="480" w:lineRule="exact"/>
        <w:rPr>
          <w:rFonts w:ascii="仿宋_GB2312"/>
          <w:sz w:val="24"/>
        </w:rPr>
      </w:pPr>
      <w:r>
        <w:rPr>
          <w:rFonts w:hint="eastAsia" w:ascii="仿宋_GB2312"/>
          <w:sz w:val="24"/>
        </w:rPr>
        <w:t>1.4“甲方”（采购人）系指合同中明确规定的实际购买货物和服务的单位。</w:t>
      </w:r>
    </w:p>
    <w:p>
      <w:pPr>
        <w:spacing w:line="480" w:lineRule="exact"/>
        <w:rPr>
          <w:rFonts w:ascii="仿宋_GB2312"/>
          <w:sz w:val="24"/>
        </w:rPr>
      </w:pPr>
      <w:r>
        <w:rPr>
          <w:rFonts w:hint="eastAsia" w:ascii="仿宋_GB2312"/>
          <w:sz w:val="24"/>
        </w:rPr>
        <w:t>1.5“乙方”（中标人）系指合同中规定的提供货物和服务的单位。</w:t>
      </w:r>
    </w:p>
    <w:p>
      <w:pPr>
        <w:spacing w:line="480" w:lineRule="exact"/>
        <w:rPr>
          <w:rFonts w:ascii="仿宋_GB2312"/>
          <w:sz w:val="24"/>
        </w:rPr>
      </w:pPr>
      <w:r>
        <w:rPr>
          <w:rFonts w:hint="eastAsia" w:ascii="仿宋_GB2312"/>
          <w:sz w:val="24"/>
        </w:rPr>
        <w:t>1.6“天”指日历日。</w:t>
      </w:r>
    </w:p>
    <w:p>
      <w:pPr>
        <w:spacing w:line="480" w:lineRule="exact"/>
        <w:rPr>
          <w:rFonts w:ascii="仿宋_GB2312"/>
          <w:sz w:val="24"/>
        </w:rPr>
      </w:pPr>
      <w:r>
        <w:rPr>
          <w:rFonts w:hint="eastAsia" w:ascii="仿宋_GB2312"/>
          <w:sz w:val="24"/>
        </w:rPr>
        <w:t>1.7 “交货地点”系指合同中明确约定的乙方提交货物的最终到达地点。</w:t>
      </w:r>
    </w:p>
    <w:p>
      <w:pPr>
        <w:spacing w:line="480" w:lineRule="exact"/>
        <w:rPr>
          <w:rFonts w:ascii="仿宋_GB2312"/>
          <w:sz w:val="24"/>
        </w:rPr>
      </w:pPr>
      <w:r>
        <w:rPr>
          <w:rFonts w:hint="eastAsia" w:ascii="仿宋_GB2312"/>
          <w:sz w:val="24"/>
        </w:rPr>
        <w:t>1.8“合同价”系指根据中标的投标文件和合同规定，乙方在正确地履行合同义务后甲方应支付乙方的价款。</w:t>
      </w:r>
    </w:p>
    <w:p>
      <w:pPr>
        <w:spacing w:line="480" w:lineRule="exact"/>
        <w:rPr>
          <w:rFonts w:ascii="仿宋_GB2312"/>
          <w:sz w:val="24"/>
        </w:rPr>
      </w:pPr>
      <w:r>
        <w:rPr>
          <w:rFonts w:hint="eastAsia" w:ascii="仿宋_GB2312"/>
          <w:sz w:val="24"/>
        </w:rPr>
        <w:t>1.9 “损失”本合同所指损失是指合同任何一方因对方不履行合同义务而遭致的各种损害，还包括守约一方为减轻损害或维护权利而需支付的各种调查费用，车旅费用、律师费用等。</w:t>
      </w:r>
    </w:p>
    <w:p>
      <w:pPr>
        <w:spacing w:line="500" w:lineRule="exact"/>
        <w:rPr>
          <w:rFonts w:ascii="仿宋_GB2312"/>
          <w:b/>
          <w:sz w:val="28"/>
        </w:rPr>
      </w:pPr>
      <w:r>
        <w:rPr>
          <w:rFonts w:hint="eastAsia" w:ascii="仿宋_GB2312"/>
          <w:b/>
          <w:sz w:val="28"/>
        </w:rPr>
        <w:t>2技术规格</w:t>
      </w:r>
    </w:p>
    <w:p>
      <w:pPr>
        <w:spacing w:line="480" w:lineRule="exact"/>
        <w:ind w:firstLine="480" w:firstLineChars="200"/>
        <w:rPr>
          <w:rFonts w:ascii="仿宋_GB2312"/>
          <w:sz w:val="24"/>
        </w:rPr>
      </w:pPr>
      <w:r>
        <w:rPr>
          <w:rFonts w:hint="eastAsia" w:ascii="仿宋_GB2312"/>
          <w:sz w:val="24"/>
        </w:rPr>
        <w:t>乙方所提供货物、服务的技术规格、规范应与招标文件规定的技术规格、规范相一致。</w:t>
      </w:r>
    </w:p>
    <w:p>
      <w:pPr>
        <w:spacing w:line="500" w:lineRule="exact"/>
        <w:rPr>
          <w:rFonts w:ascii="仿宋_GB2312"/>
          <w:b/>
          <w:sz w:val="28"/>
        </w:rPr>
      </w:pPr>
      <w:r>
        <w:rPr>
          <w:rFonts w:hint="eastAsia" w:ascii="仿宋_GB2312"/>
          <w:b/>
          <w:sz w:val="28"/>
        </w:rPr>
        <w:t>3专利权及版权</w:t>
      </w:r>
    </w:p>
    <w:p>
      <w:pPr>
        <w:spacing w:line="480" w:lineRule="exact"/>
        <w:ind w:firstLine="360" w:firstLineChars="150"/>
        <w:rPr>
          <w:rFonts w:ascii="仿宋_GB2312"/>
          <w:sz w:val="24"/>
        </w:rPr>
      </w:pPr>
      <w:r>
        <w:rPr>
          <w:rFonts w:hint="eastAsia" w:ascii="仿宋_GB2312"/>
          <w:sz w:val="24"/>
        </w:rPr>
        <w:t>乙方应保证甲方在使用该货物或其任何一部分时不受到第三方提出侵犯专利权、版权、商标权和工业设计权的起诉。一旦出现侵权，一律由乙方负全部责任。</w:t>
      </w:r>
    </w:p>
    <w:p>
      <w:pPr>
        <w:spacing w:line="500" w:lineRule="exact"/>
        <w:rPr>
          <w:rFonts w:ascii="仿宋_GB2312"/>
          <w:b/>
          <w:sz w:val="28"/>
        </w:rPr>
      </w:pPr>
      <w:r>
        <w:rPr>
          <w:rFonts w:hint="eastAsia" w:ascii="仿宋_GB2312"/>
          <w:b/>
          <w:sz w:val="28"/>
        </w:rPr>
        <w:t>4包装要求</w:t>
      </w:r>
    </w:p>
    <w:p>
      <w:pPr>
        <w:spacing w:line="480" w:lineRule="exact"/>
        <w:rPr>
          <w:rFonts w:ascii="仿宋_GB2312"/>
          <w:sz w:val="24"/>
        </w:rPr>
      </w:pPr>
      <w:r>
        <w:rPr>
          <w:rFonts w:hint="eastAsia" w:ascii="仿宋_GB2312"/>
          <w:sz w:val="24"/>
        </w:rPr>
        <w:t>4.1除合同另外规定外，乙方提供的全部货物均应按标准保护措施进行包装。该包装应适应于远程运输、防潮、防水，保证物货安全、不散落，以确保货物安全无损运抵指定现场。由于包装不善所引起的货物损坏和损失均由乙方承担。</w:t>
      </w:r>
    </w:p>
    <w:p>
      <w:pPr>
        <w:spacing w:line="480" w:lineRule="exact"/>
        <w:rPr>
          <w:rFonts w:ascii="仿宋_GB2312"/>
          <w:sz w:val="24"/>
        </w:rPr>
      </w:pPr>
      <w:r>
        <w:rPr>
          <w:rFonts w:hint="eastAsia" w:ascii="仿宋_GB2312"/>
          <w:sz w:val="24"/>
        </w:rPr>
        <w:t>4.2包装上标明包号、数量；包内附本包清单。</w:t>
      </w:r>
    </w:p>
    <w:p>
      <w:pPr>
        <w:spacing w:line="500" w:lineRule="exact"/>
        <w:rPr>
          <w:rFonts w:ascii="仿宋_GB2312"/>
          <w:b/>
          <w:sz w:val="28"/>
        </w:rPr>
      </w:pPr>
      <w:r>
        <w:rPr>
          <w:rFonts w:hint="eastAsia" w:ascii="仿宋_GB2312"/>
          <w:b/>
          <w:sz w:val="28"/>
        </w:rPr>
        <w:t>5运输条件</w:t>
      </w:r>
    </w:p>
    <w:p>
      <w:pPr>
        <w:spacing w:line="480" w:lineRule="exact"/>
        <w:ind w:firstLine="360" w:firstLineChars="150"/>
        <w:rPr>
          <w:rFonts w:ascii="仿宋_GB2312"/>
          <w:sz w:val="24"/>
        </w:rPr>
      </w:pPr>
      <w:r>
        <w:rPr>
          <w:rFonts w:hint="eastAsia" w:ascii="仿宋_GB2312"/>
          <w:sz w:val="24"/>
        </w:rPr>
        <w:t>乙方应负责安排或预订运输工具并支付运输费，以确保按照合同规定的交货期限交货到甲方指定地点。</w:t>
      </w:r>
    </w:p>
    <w:p>
      <w:pPr>
        <w:spacing w:line="500" w:lineRule="exact"/>
        <w:rPr>
          <w:rFonts w:ascii="仿宋_GB2312"/>
          <w:b/>
          <w:sz w:val="28"/>
        </w:rPr>
      </w:pPr>
      <w:r>
        <w:rPr>
          <w:rFonts w:hint="eastAsia" w:ascii="仿宋_GB2312"/>
          <w:b/>
          <w:sz w:val="28"/>
        </w:rPr>
        <w:t>6付款</w:t>
      </w:r>
    </w:p>
    <w:p>
      <w:pPr>
        <w:spacing w:line="480" w:lineRule="exact"/>
        <w:rPr>
          <w:rFonts w:ascii="仿宋_GB2312"/>
          <w:sz w:val="24"/>
        </w:rPr>
      </w:pPr>
      <w:r>
        <w:rPr>
          <w:rFonts w:hint="eastAsia" w:ascii="仿宋_GB2312"/>
          <w:sz w:val="24"/>
        </w:rPr>
        <w:t>6.1本合同以人民币付款;</w:t>
      </w:r>
    </w:p>
    <w:p>
      <w:pPr>
        <w:spacing w:line="480" w:lineRule="exact"/>
        <w:rPr>
          <w:rFonts w:ascii="仿宋_GB2312"/>
          <w:sz w:val="24"/>
        </w:rPr>
      </w:pPr>
      <w:r>
        <w:rPr>
          <w:rFonts w:hint="eastAsia" w:ascii="仿宋_GB2312"/>
          <w:sz w:val="24"/>
        </w:rPr>
        <w:t>6.2乙方应按照签订的合同的规定交货。交货后乙方应向甲方提供下列单据:发票，甲方签收后的送货回单。</w:t>
      </w:r>
    </w:p>
    <w:p>
      <w:pPr>
        <w:spacing w:line="480" w:lineRule="exact"/>
        <w:rPr>
          <w:rFonts w:ascii="仿宋_GB2312"/>
          <w:sz w:val="24"/>
        </w:rPr>
      </w:pPr>
      <w:r>
        <w:rPr>
          <w:rFonts w:hint="eastAsia" w:ascii="仿宋_GB2312"/>
          <w:sz w:val="24"/>
        </w:rPr>
        <w:t>6.3付款方式：分期付款。货到，并在成批送达的图书完全验收后，人民币实洋付款。</w:t>
      </w:r>
    </w:p>
    <w:p>
      <w:pPr>
        <w:spacing w:line="500" w:lineRule="exact"/>
        <w:rPr>
          <w:rFonts w:ascii="仿宋_GB2312"/>
          <w:b/>
          <w:sz w:val="28"/>
        </w:rPr>
      </w:pPr>
      <w:r>
        <w:rPr>
          <w:rFonts w:hint="eastAsia" w:ascii="仿宋_GB2312"/>
          <w:b/>
          <w:sz w:val="28"/>
        </w:rPr>
        <w:t>7伴随服务</w:t>
      </w:r>
    </w:p>
    <w:p>
      <w:pPr>
        <w:spacing w:line="480" w:lineRule="exact"/>
        <w:rPr>
          <w:rFonts w:ascii="仿宋_GB2312"/>
          <w:sz w:val="24"/>
        </w:rPr>
      </w:pPr>
      <w:r>
        <w:rPr>
          <w:rFonts w:hint="eastAsia" w:ascii="仿宋_GB2312"/>
          <w:sz w:val="24"/>
        </w:rPr>
        <w:t>7.1乙方应按照国家有关规定和招标文件所附的服务要求提供服务。</w:t>
      </w:r>
    </w:p>
    <w:p>
      <w:pPr>
        <w:spacing w:line="480" w:lineRule="exact"/>
        <w:rPr>
          <w:rFonts w:ascii="仿宋_GB2312"/>
          <w:sz w:val="24"/>
        </w:rPr>
      </w:pPr>
      <w:r>
        <w:rPr>
          <w:rFonts w:hint="eastAsia" w:ascii="仿宋_GB2312"/>
          <w:sz w:val="24"/>
        </w:rPr>
        <w:t>7.2伴随服务的费用应含在合同价目中，不单独另行支付。</w:t>
      </w:r>
    </w:p>
    <w:p>
      <w:pPr>
        <w:spacing w:line="500" w:lineRule="exact"/>
        <w:rPr>
          <w:rFonts w:ascii="仿宋_GB2312"/>
          <w:b/>
          <w:sz w:val="28"/>
        </w:rPr>
      </w:pPr>
      <w:r>
        <w:rPr>
          <w:rFonts w:hint="eastAsia" w:ascii="仿宋_GB2312"/>
          <w:b/>
          <w:sz w:val="28"/>
        </w:rPr>
        <w:t>8质量保证</w:t>
      </w:r>
    </w:p>
    <w:p>
      <w:pPr>
        <w:spacing w:line="480" w:lineRule="exact"/>
        <w:rPr>
          <w:rFonts w:ascii="仿宋_GB2312"/>
          <w:sz w:val="24"/>
        </w:rPr>
      </w:pPr>
      <w:r>
        <w:rPr>
          <w:rFonts w:hint="eastAsia" w:ascii="仿宋_GB2312"/>
          <w:sz w:val="24"/>
        </w:rPr>
        <w:t>8.1 乙方应保证所供货物是全新的，未使用过的，并且是非长期积压的库存商品，完全符合合同规定的质量、规格要求。</w:t>
      </w:r>
    </w:p>
    <w:p>
      <w:pPr>
        <w:spacing w:line="480" w:lineRule="exact"/>
        <w:rPr>
          <w:rFonts w:ascii="仿宋_GB2312"/>
          <w:sz w:val="24"/>
        </w:rPr>
      </w:pPr>
      <w:r>
        <w:rPr>
          <w:rFonts w:hint="eastAsia" w:ascii="仿宋_GB2312"/>
          <w:sz w:val="24"/>
        </w:rPr>
        <w:t>8.2 根据甲方的检验结果，如果货物的数量、质量或规格与合同不符或证实货物是有缺陷的，包括潜在缺陷或使用不符合要求等，甲方应尽快以书面形式通知乙方并提出索赔。</w:t>
      </w:r>
    </w:p>
    <w:p>
      <w:pPr>
        <w:spacing w:line="480" w:lineRule="exact"/>
        <w:rPr>
          <w:rFonts w:ascii="仿宋_GB2312"/>
          <w:sz w:val="24"/>
        </w:rPr>
      </w:pPr>
      <w:r>
        <w:rPr>
          <w:rFonts w:hint="eastAsia" w:ascii="仿宋_GB2312"/>
          <w:sz w:val="24"/>
        </w:rPr>
        <w:t>8.3如果乙方在收到通知后 3 天内没有弥补缺陷，甲方可采取必要的补救措施，但风险和费用将由乙方承担，同时甲方对乙方行使的其它权利不受影响。</w:t>
      </w:r>
    </w:p>
    <w:p>
      <w:pPr>
        <w:spacing w:line="480" w:lineRule="exact"/>
        <w:rPr>
          <w:rFonts w:ascii="仿宋_GB2312"/>
          <w:sz w:val="24"/>
        </w:rPr>
      </w:pPr>
      <w:r>
        <w:rPr>
          <w:rFonts w:hint="eastAsia" w:ascii="仿宋_GB2312"/>
          <w:sz w:val="24"/>
        </w:rPr>
        <w:t>8.4 由于货物的质量原因而产生的问题，包括经济的和法律的问题均由乙方承担。</w:t>
      </w:r>
    </w:p>
    <w:p>
      <w:pPr>
        <w:spacing w:line="500" w:lineRule="exact"/>
        <w:rPr>
          <w:rFonts w:ascii="仿宋_GB2312"/>
          <w:b/>
          <w:sz w:val="28"/>
        </w:rPr>
      </w:pPr>
      <w:r>
        <w:rPr>
          <w:rFonts w:hint="eastAsia" w:ascii="仿宋_GB2312"/>
          <w:b/>
          <w:sz w:val="28"/>
        </w:rPr>
        <w:t>9检验及验收</w:t>
      </w:r>
    </w:p>
    <w:p>
      <w:pPr>
        <w:spacing w:line="480" w:lineRule="exact"/>
        <w:rPr>
          <w:rFonts w:ascii="仿宋_GB2312"/>
          <w:sz w:val="24"/>
        </w:rPr>
      </w:pPr>
      <w:r>
        <w:rPr>
          <w:rFonts w:hint="eastAsia" w:ascii="仿宋_GB2312"/>
          <w:sz w:val="24"/>
        </w:rPr>
        <w:t>9.1 在交货时，乙方应出具一份符合合同规定的检验证明，检验证明作为甲方验收的依据，但不能作为有关货物质量、规格、数量最终检验结果。</w:t>
      </w:r>
    </w:p>
    <w:p>
      <w:pPr>
        <w:spacing w:line="480" w:lineRule="exact"/>
        <w:rPr>
          <w:rFonts w:ascii="仿宋_GB2312"/>
          <w:sz w:val="24"/>
        </w:rPr>
      </w:pPr>
      <w:r>
        <w:rPr>
          <w:rFonts w:hint="eastAsia" w:ascii="仿宋_GB2312"/>
          <w:sz w:val="24"/>
        </w:rPr>
        <w:t>9.2甲方依据合同的内容和招标文件进行验收，确认合格无误后签署《图书验收报告》，该报告作为最终付款所需文件的组成部分。</w:t>
      </w:r>
    </w:p>
    <w:p>
      <w:pPr>
        <w:spacing w:line="480" w:lineRule="exact"/>
        <w:rPr>
          <w:rFonts w:ascii="仿宋_GB2312"/>
          <w:sz w:val="24"/>
        </w:rPr>
      </w:pPr>
      <w:r>
        <w:rPr>
          <w:rFonts w:hint="eastAsia" w:ascii="仿宋_GB2312"/>
          <w:sz w:val="24"/>
        </w:rPr>
        <w:t>9.3 如双方对验收结果有分歧，则以当地技术监督局或其他技术质量监督机构的检验结果为准，检验费用由有过错方支付。</w:t>
      </w:r>
    </w:p>
    <w:p>
      <w:pPr>
        <w:spacing w:line="480" w:lineRule="exact"/>
        <w:rPr>
          <w:rFonts w:ascii="仿宋_GB2312"/>
          <w:sz w:val="24"/>
        </w:rPr>
      </w:pPr>
      <w:r>
        <w:rPr>
          <w:rFonts w:hint="eastAsia" w:ascii="仿宋_GB2312"/>
          <w:sz w:val="24"/>
        </w:rPr>
        <w:t>9.4 验收期限自货物交付之日起30天内或由供需双方协商期限内。</w:t>
      </w:r>
    </w:p>
    <w:p>
      <w:pPr>
        <w:spacing w:line="480" w:lineRule="exact"/>
        <w:rPr>
          <w:rFonts w:ascii="仿宋_GB2312"/>
          <w:b/>
          <w:sz w:val="28"/>
          <w:szCs w:val="28"/>
        </w:rPr>
      </w:pPr>
      <w:r>
        <w:rPr>
          <w:rFonts w:hint="eastAsia" w:ascii="仿宋_GB2312"/>
          <w:b/>
          <w:sz w:val="28"/>
          <w:szCs w:val="28"/>
        </w:rPr>
        <w:t>10索赔</w:t>
      </w:r>
    </w:p>
    <w:p>
      <w:pPr>
        <w:spacing w:line="480" w:lineRule="exact"/>
        <w:rPr>
          <w:rFonts w:ascii="仿宋_GB2312"/>
          <w:sz w:val="24"/>
        </w:rPr>
      </w:pPr>
      <w:r>
        <w:rPr>
          <w:rFonts w:hint="eastAsia" w:ascii="仿宋_GB2312"/>
          <w:sz w:val="24"/>
        </w:rPr>
        <w:t>10.1 甲方有权根据当地产品质量检验机构或其它有关部门出具的检验证书向乙方提出索赔。</w:t>
      </w:r>
    </w:p>
    <w:p>
      <w:pPr>
        <w:spacing w:line="480" w:lineRule="exact"/>
        <w:rPr>
          <w:rFonts w:ascii="仿宋_GB2312"/>
          <w:sz w:val="24"/>
        </w:rPr>
      </w:pPr>
      <w:r>
        <w:rPr>
          <w:rFonts w:hint="eastAsia" w:ascii="仿宋_GB2312"/>
          <w:sz w:val="24"/>
        </w:rPr>
        <w:t>10.2 在本合同规定的检验期内，如果乙方对甲方提出的索赔或差异负有责任的，则乙方须按甲方同意的下列的一种或多种方式解决索赔事宜：</w:t>
      </w:r>
    </w:p>
    <w:p>
      <w:pPr>
        <w:spacing w:line="480" w:lineRule="exact"/>
        <w:rPr>
          <w:rFonts w:ascii="仿宋_GB2312"/>
          <w:sz w:val="24"/>
        </w:rPr>
      </w:pPr>
      <w:r>
        <w:rPr>
          <w:rFonts w:hint="eastAsia" w:ascii="仿宋_GB2312"/>
          <w:sz w:val="24"/>
        </w:rPr>
        <w:t>10.2.1乙方同意退货，并按合同规定将货款退还给甲方，并承担由此发生的一切损失和费用，包括利息、银行手续费、运费、保险费、检验费、仓储费以及为保护退回货物所需的其它必要费用。</w:t>
      </w:r>
    </w:p>
    <w:p>
      <w:pPr>
        <w:spacing w:line="480" w:lineRule="exact"/>
        <w:rPr>
          <w:rFonts w:ascii="仿宋_GB2312"/>
          <w:sz w:val="24"/>
        </w:rPr>
      </w:pPr>
      <w:r>
        <w:rPr>
          <w:rFonts w:hint="eastAsia" w:ascii="仿宋_GB2312"/>
          <w:sz w:val="24"/>
        </w:rPr>
        <w:t>10.2.2根据货物的低劣程度以及甲方遭受损失的数额，经双方商定降低货物的价格，对已交付的货款多退少补。</w:t>
      </w:r>
    </w:p>
    <w:p>
      <w:pPr>
        <w:spacing w:line="480" w:lineRule="exact"/>
        <w:rPr>
          <w:rFonts w:ascii="仿宋_GB2312"/>
          <w:sz w:val="24"/>
        </w:rPr>
      </w:pPr>
      <w:r>
        <w:rPr>
          <w:rFonts w:hint="eastAsia" w:ascii="仿宋_GB2312"/>
          <w:sz w:val="24"/>
        </w:rPr>
        <w:t>10.2.3用符合规格、质量和性能要求的新货物来更换有缺陷的部分，乙方应承担一切费用和风险并负担所发生的一切直接费用。</w:t>
      </w:r>
    </w:p>
    <w:p>
      <w:pPr>
        <w:spacing w:line="480" w:lineRule="exact"/>
        <w:rPr>
          <w:rFonts w:ascii="仿宋_GB2312"/>
          <w:sz w:val="24"/>
        </w:rPr>
      </w:pPr>
      <w:r>
        <w:rPr>
          <w:rFonts w:hint="eastAsia" w:ascii="仿宋_GB2312"/>
          <w:sz w:val="24"/>
        </w:rPr>
        <w:t>10.3 如果在甲方发出索赔通知后10天内，乙方未能答复，上述索赔应视为已被乙方接受。若乙方在接到甲方提出索赔通知后10天内或甲方同意的更长时间内，未按照合同规定的任何一种方法解决索赔事宜，甲方将从乙方的履约保证金中扣回索赔金额，如果这些金额不足以补偿索赔金额，甲方有权向乙方提出对不足部分的补偿。</w:t>
      </w:r>
    </w:p>
    <w:p>
      <w:pPr>
        <w:spacing w:line="480" w:lineRule="exact"/>
        <w:rPr>
          <w:rFonts w:ascii="仿宋_GB2312"/>
          <w:sz w:val="24"/>
        </w:rPr>
      </w:pPr>
      <w:r>
        <w:rPr>
          <w:rFonts w:hint="eastAsia" w:ascii="仿宋_GB2312"/>
          <w:sz w:val="24"/>
        </w:rPr>
        <w:t>11 不可抗力</w:t>
      </w:r>
    </w:p>
    <w:p>
      <w:pPr>
        <w:spacing w:line="480" w:lineRule="exact"/>
        <w:rPr>
          <w:rFonts w:ascii="仿宋_GB2312"/>
          <w:sz w:val="24"/>
        </w:rPr>
      </w:pPr>
      <w:r>
        <w:rPr>
          <w:rFonts w:hint="eastAsia" w:ascii="仿宋_GB2312"/>
          <w:sz w:val="24"/>
        </w:rPr>
        <w:t>11.1 如果双方中任何一方由于战争，自然灾害、政治原因、禁止性法律规定以及其它经双方同意属于不可抗力的事故，致使合同履行受阻时，履行合同的期限应予延长，延长的期限应相当于事故所影响的期限时间，但由于一方违约或疏忽不属于不可抗力。</w:t>
      </w:r>
    </w:p>
    <w:p>
      <w:pPr>
        <w:spacing w:line="480" w:lineRule="exact"/>
        <w:rPr>
          <w:rFonts w:ascii="仿宋_GB2312"/>
          <w:sz w:val="24"/>
        </w:rPr>
      </w:pPr>
      <w:r>
        <w:rPr>
          <w:rFonts w:hint="eastAsia" w:ascii="仿宋_GB2312"/>
          <w:sz w:val="24"/>
        </w:rPr>
        <w:t>11.2 受事故影响的一方应在不可抗力发生后以尽快方式通知另一方，如果不可抗力的时间超过30天，双方应协商在合理的时间内达成进一步履行合同的协议或终止履行合同。</w:t>
      </w:r>
    </w:p>
    <w:p>
      <w:pPr>
        <w:spacing w:line="360" w:lineRule="auto"/>
      </w:pPr>
      <w:r>
        <w:rPr>
          <w:rFonts w:hint="eastAsia" w:ascii="仿宋_GB2312"/>
          <w:b/>
          <w:sz w:val="28"/>
        </w:rPr>
        <w:t>12 税费</w:t>
      </w:r>
    </w:p>
    <w:p>
      <w:pPr>
        <w:spacing w:line="480" w:lineRule="exact"/>
        <w:rPr>
          <w:rFonts w:ascii="仿宋_GB2312"/>
          <w:sz w:val="24"/>
        </w:rPr>
      </w:pPr>
      <w:r>
        <w:rPr>
          <w:rFonts w:hint="eastAsia" w:ascii="仿宋_GB2312"/>
          <w:sz w:val="24"/>
        </w:rPr>
        <w:t>12.1 中国政府根据现行税法对甲方征收的与本合同有关的一切税费均由甲方承担。</w:t>
      </w:r>
    </w:p>
    <w:p>
      <w:pPr>
        <w:spacing w:line="480" w:lineRule="exact"/>
        <w:rPr>
          <w:rFonts w:ascii="仿宋_GB2312"/>
          <w:sz w:val="24"/>
        </w:rPr>
      </w:pPr>
      <w:r>
        <w:rPr>
          <w:rFonts w:hint="eastAsia" w:ascii="仿宋_GB2312"/>
          <w:sz w:val="24"/>
        </w:rPr>
        <w:t>12.2 中国政府根据现行税法对乙方征收的与本合同有关的一切税费均由乙方承担。</w:t>
      </w:r>
    </w:p>
    <w:p>
      <w:pPr>
        <w:spacing w:line="360" w:lineRule="auto"/>
        <w:rPr>
          <w:rFonts w:ascii="仿宋_GB2312"/>
          <w:b/>
          <w:sz w:val="28"/>
        </w:rPr>
      </w:pPr>
      <w:r>
        <w:rPr>
          <w:rFonts w:hint="eastAsia" w:ascii="仿宋_GB2312"/>
          <w:b/>
          <w:sz w:val="28"/>
        </w:rPr>
        <w:t>13纠纷解决</w:t>
      </w:r>
    </w:p>
    <w:p>
      <w:pPr>
        <w:spacing w:line="480" w:lineRule="exact"/>
        <w:ind w:firstLine="360" w:firstLineChars="150"/>
        <w:rPr>
          <w:rFonts w:ascii="仿宋_GB2312"/>
          <w:sz w:val="24"/>
        </w:rPr>
      </w:pPr>
      <w:r>
        <w:rPr>
          <w:rFonts w:hint="eastAsia" w:ascii="仿宋_GB2312"/>
          <w:sz w:val="24"/>
        </w:rPr>
        <w:t>本合同履行过程中产生的纠纷，由供需双方协商解决，协商不成则双方同意由甲方当地仲裁委员会仲裁。</w:t>
      </w:r>
    </w:p>
    <w:p>
      <w:pPr>
        <w:spacing w:line="360" w:lineRule="auto"/>
        <w:rPr>
          <w:rFonts w:ascii="仿宋_GB2312"/>
          <w:b/>
          <w:sz w:val="28"/>
        </w:rPr>
      </w:pPr>
      <w:r>
        <w:rPr>
          <w:rFonts w:hint="eastAsia" w:ascii="仿宋_GB2312"/>
          <w:b/>
          <w:sz w:val="28"/>
        </w:rPr>
        <w:t>14 违约终止合同</w:t>
      </w:r>
    </w:p>
    <w:p>
      <w:pPr>
        <w:spacing w:line="480" w:lineRule="exact"/>
        <w:rPr>
          <w:rFonts w:ascii="仿宋_GB2312"/>
          <w:sz w:val="24"/>
        </w:rPr>
      </w:pPr>
      <w:r>
        <w:rPr>
          <w:rFonts w:hint="eastAsia" w:ascii="仿宋_GB2312"/>
          <w:sz w:val="24"/>
        </w:rPr>
        <w:t>14.1乙方有下列违约情况之一，并在收到甲方的违约通知后10天内或经甲方书面认可延长的时间内未能纠正过失，甲方可以发出书面通知，终止部分或全部合同，在这种情况下，并不影响甲方向乙方提出索赔。</w:t>
      </w:r>
    </w:p>
    <w:p>
      <w:pPr>
        <w:spacing w:line="480" w:lineRule="exact"/>
        <w:rPr>
          <w:rFonts w:ascii="仿宋_GB2312"/>
          <w:sz w:val="24"/>
        </w:rPr>
      </w:pPr>
      <w:r>
        <w:rPr>
          <w:rFonts w:hint="eastAsia" w:ascii="仿宋_GB2312"/>
          <w:sz w:val="24"/>
        </w:rPr>
        <w:t>14.1.1如果乙方未能在合同规定的期限内或甲方书面同意延长的期限内提供全部或部分货物。</w:t>
      </w:r>
    </w:p>
    <w:p>
      <w:pPr>
        <w:spacing w:line="480" w:lineRule="exact"/>
        <w:rPr>
          <w:rFonts w:ascii="仿宋_GB2312"/>
          <w:sz w:val="24"/>
        </w:rPr>
      </w:pPr>
      <w:r>
        <w:rPr>
          <w:rFonts w:hint="eastAsia" w:ascii="仿宋_GB2312"/>
          <w:sz w:val="24"/>
        </w:rPr>
        <w:t>14.1.2如果乙方未能履行合同规定的其它义务。</w:t>
      </w:r>
    </w:p>
    <w:p>
      <w:pPr>
        <w:spacing w:line="480" w:lineRule="exact"/>
        <w:rPr>
          <w:rFonts w:ascii="仿宋_GB2312"/>
          <w:sz w:val="24"/>
        </w:rPr>
      </w:pPr>
      <w:r>
        <w:rPr>
          <w:rFonts w:hint="eastAsia" w:ascii="仿宋_GB2312"/>
          <w:sz w:val="24"/>
        </w:rPr>
        <w:t>14.2 在甲方根据上述条款规定终止了部分合同后，乙方应继续执行合同中未终止的部分。</w:t>
      </w:r>
    </w:p>
    <w:p>
      <w:pPr>
        <w:spacing w:line="360" w:lineRule="auto"/>
        <w:rPr>
          <w:rFonts w:ascii="仿宋_GB2312"/>
          <w:b/>
          <w:sz w:val="28"/>
        </w:rPr>
      </w:pPr>
      <w:r>
        <w:rPr>
          <w:rFonts w:hint="eastAsia" w:ascii="仿宋_GB2312"/>
          <w:b/>
          <w:sz w:val="28"/>
        </w:rPr>
        <w:t>15合同生效及其它</w:t>
      </w:r>
    </w:p>
    <w:p>
      <w:pPr>
        <w:spacing w:line="480" w:lineRule="exact"/>
        <w:rPr>
          <w:rFonts w:ascii="仿宋_GB2312"/>
          <w:sz w:val="24"/>
        </w:rPr>
      </w:pPr>
      <w:r>
        <w:rPr>
          <w:rFonts w:hint="eastAsia" w:ascii="仿宋_GB2312"/>
          <w:sz w:val="24"/>
        </w:rPr>
        <w:t>15.1 本合同在供需双方签字盖章，并到江苏师范大学招投标管理办公室备案即生效。</w:t>
      </w:r>
    </w:p>
    <w:p>
      <w:pPr>
        <w:spacing w:line="480" w:lineRule="exact"/>
        <w:rPr>
          <w:rFonts w:ascii="仿宋_GB2312"/>
          <w:sz w:val="24"/>
        </w:rPr>
      </w:pPr>
      <w:r>
        <w:rPr>
          <w:rFonts w:hint="eastAsia" w:ascii="仿宋_GB2312"/>
          <w:sz w:val="24"/>
        </w:rPr>
        <w:t>15.2 本合同一式四份，中文书写，供需双方各执一份，招投标管理办公室和审计部门各执一份。</w:t>
      </w:r>
    </w:p>
    <w:p>
      <w:pPr>
        <w:spacing w:line="360" w:lineRule="auto"/>
        <w:rPr>
          <w:rFonts w:ascii="仿宋_GB2312"/>
          <w:b/>
          <w:sz w:val="28"/>
        </w:rPr>
      </w:pPr>
      <w:r>
        <w:rPr>
          <w:rFonts w:hint="eastAsia" w:ascii="仿宋_GB2312"/>
          <w:b/>
          <w:sz w:val="28"/>
        </w:rPr>
        <w:t>16 适用法律</w:t>
      </w:r>
    </w:p>
    <w:p>
      <w:pPr>
        <w:spacing w:line="480" w:lineRule="exact"/>
        <w:ind w:firstLine="480" w:firstLineChars="200"/>
        <w:rPr>
          <w:rFonts w:hint="eastAsia" w:ascii="仿宋_GB2312"/>
          <w:sz w:val="24"/>
        </w:rPr>
      </w:pPr>
      <w:r>
        <w:rPr>
          <w:rFonts w:hint="eastAsia" w:ascii="仿宋_GB2312"/>
          <w:sz w:val="24"/>
        </w:rPr>
        <w:t>本合同未尽事宜应按《中华人民共和国政府采购法》及其它相关法律法规之规定解释。</w:t>
      </w:r>
    </w:p>
    <w:p>
      <w:pPr>
        <w:spacing w:line="480" w:lineRule="exact"/>
        <w:ind w:firstLine="480" w:firstLineChars="200"/>
        <w:rPr>
          <w:rFonts w:hint="eastAsia" w:ascii="仿宋_GB2312"/>
          <w:sz w:val="24"/>
        </w:rPr>
      </w:pPr>
    </w:p>
    <w:p>
      <w:pPr>
        <w:spacing w:line="480" w:lineRule="exact"/>
        <w:ind w:firstLine="480" w:firstLineChars="200"/>
        <w:rPr>
          <w:rFonts w:ascii="仿宋_GB2312"/>
          <w:sz w:val="28"/>
        </w:rPr>
      </w:pPr>
      <w:r>
        <w:rPr>
          <w:rFonts w:hint="eastAsia" w:ascii="黑体"/>
          <w:b/>
          <w:sz w:val="32"/>
          <w:szCs w:val="32"/>
          <w:lang w:val="en-US" w:eastAsia="zh-CN"/>
        </w:rPr>
        <w:t xml:space="preserve">              </w:t>
      </w:r>
      <w:r>
        <w:rPr>
          <w:rFonts w:hint="eastAsia" w:ascii="黑体"/>
          <w:b/>
          <w:sz w:val="32"/>
          <w:szCs w:val="32"/>
        </w:rPr>
        <w:t>第三章  合同格式</w:t>
      </w:r>
    </w:p>
    <w:p>
      <w:pPr>
        <w:spacing w:line="500" w:lineRule="exact"/>
        <w:rPr>
          <w:sz w:val="24"/>
          <w:u w:val="single"/>
        </w:rPr>
      </w:pPr>
      <w:r>
        <w:rPr>
          <w:rFonts w:hint="eastAsia"/>
          <w:sz w:val="24"/>
        </w:rPr>
        <w:t xml:space="preserve">     </w:t>
      </w:r>
      <w:r>
        <w:rPr>
          <w:rFonts w:hint="eastAsia"/>
          <w:sz w:val="24"/>
          <w:u w:val="single"/>
        </w:rPr>
        <w:t>江苏师范大学图书馆</w:t>
      </w:r>
      <w:r>
        <w:rPr>
          <w:rFonts w:hint="eastAsia"/>
          <w:sz w:val="24"/>
        </w:rPr>
        <w:t>（以下简称“甲方”）和</w:t>
      </w:r>
      <w:r>
        <w:rPr>
          <w:rFonts w:hint="eastAsia"/>
          <w:sz w:val="24"/>
          <w:u w:val="single"/>
        </w:rPr>
        <w:t xml:space="preserve">                　　　　　</w:t>
      </w:r>
    </w:p>
    <w:p>
      <w:pPr>
        <w:spacing w:line="500" w:lineRule="exact"/>
        <w:rPr>
          <w:sz w:val="24"/>
        </w:rPr>
      </w:pPr>
      <w:r>
        <w:rPr>
          <w:rFonts w:hint="eastAsia"/>
          <w:sz w:val="24"/>
        </w:rPr>
        <w:t>（以下简称“乙方”）同意按下述条款和条件签订本合同（以下简称“合同”）：</w:t>
      </w:r>
    </w:p>
    <w:p>
      <w:pPr>
        <w:spacing w:line="480" w:lineRule="exact"/>
        <w:ind w:firstLine="551" w:firstLineChars="196"/>
        <w:rPr>
          <w:b/>
          <w:sz w:val="28"/>
        </w:rPr>
      </w:pPr>
      <w:r>
        <w:rPr>
          <w:rFonts w:hint="eastAsia"/>
          <w:b/>
          <w:sz w:val="28"/>
        </w:rPr>
        <w:t>一、合同文件</w:t>
      </w:r>
    </w:p>
    <w:p>
      <w:pPr>
        <w:spacing w:line="480" w:lineRule="exact"/>
        <w:ind w:firstLine="470" w:firstLineChars="196"/>
        <w:rPr>
          <w:sz w:val="24"/>
        </w:rPr>
      </w:pPr>
      <w:r>
        <w:rPr>
          <w:rFonts w:hint="eastAsia"/>
          <w:sz w:val="24"/>
        </w:rPr>
        <w:t>下列文件是构成本合同不可分割的部分：</w:t>
      </w:r>
    </w:p>
    <w:p>
      <w:pPr>
        <w:spacing w:line="480" w:lineRule="exact"/>
        <w:ind w:firstLine="470" w:firstLineChars="196"/>
        <w:rPr>
          <w:sz w:val="24"/>
        </w:rPr>
      </w:pPr>
      <w:r>
        <w:rPr>
          <w:rFonts w:hint="eastAsia"/>
          <w:sz w:val="24"/>
        </w:rPr>
        <w:t>（1）招标文件；</w:t>
      </w:r>
    </w:p>
    <w:p>
      <w:pPr>
        <w:spacing w:line="480" w:lineRule="exact"/>
        <w:ind w:firstLine="470" w:firstLineChars="196"/>
        <w:rPr>
          <w:sz w:val="24"/>
        </w:rPr>
      </w:pPr>
      <w:r>
        <w:rPr>
          <w:rFonts w:hint="eastAsia"/>
          <w:sz w:val="24"/>
        </w:rPr>
        <w:t>（2）投标文件；</w:t>
      </w:r>
    </w:p>
    <w:p>
      <w:pPr>
        <w:spacing w:line="480" w:lineRule="exact"/>
        <w:ind w:firstLine="470" w:firstLineChars="196"/>
        <w:rPr>
          <w:sz w:val="24"/>
        </w:rPr>
      </w:pPr>
      <w:r>
        <w:rPr>
          <w:rFonts w:hint="eastAsia"/>
          <w:sz w:val="24"/>
        </w:rPr>
        <w:t>（3）中标通知书；</w:t>
      </w:r>
    </w:p>
    <w:p>
      <w:pPr>
        <w:spacing w:line="480" w:lineRule="exact"/>
        <w:ind w:firstLine="470" w:firstLineChars="196"/>
        <w:rPr>
          <w:sz w:val="24"/>
        </w:rPr>
      </w:pPr>
      <w:r>
        <w:rPr>
          <w:rFonts w:hint="eastAsia"/>
          <w:sz w:val="24"/>
        </w:rPr>
        <w:t>（4）招标文件的修改文件、答疑文件；</w:t>
      </w:r>
    </w:p>
    <w:p>
      <w:pPr>
        <w:spacing w:line="480" w:lineRule="exact"/>
        <w:ind w:firstLine="470" w:firstLineChars="196"/>
        <w:rPr>
          <w:sz w:val="24"/>
        </w:rPr>
      </w:pPr>
      <w:r>
        <w:rPr>
          <w:rFonts w:hint="eastAsia"/>
          <w:sz w:val="24"/>
        </w:rPr>
        <w:t>（5）其他双方核准的必要文件。</w:t>
      </w:r>
    </w:p>
    <w:p>
      <w:pPr>
        <w:spacing w:line="500" w:lineRule="exact"/>
        <w:ind w:firstLine="555"/>
        <w:rPr>
          <w:b/>
          <w:sz w:val="28"/>
        </w:rPr>
      </w:pPr>
      <w:r>
        <w:rPr>
          <w:rFonts w:hint="eastAsia"/>
          <w:b/>
          <w:sz w:val="28"/>
        </w:rPr>
        <w:t>二、合同范围和条件</w:t>
      </w:r>
    </w:p>
    <w:p>
      <w:pPr>
        <w:spacing w:line="500" w:lineRule="exact"/>
        <w:ind w:firstLine="555"/>
        <w:rPr>
          <w:sz w:val="24"/>
        </w:rPr>
      </w:pPr>
      <w:r>
        <w:rPr>
          <w:rFonts w:hint="eastAsia"/>
          <w:sz w:val="24"/>
        </w:rPr>
        <w:t>本合同的范围和条件应与上述合同文件的规定相一致。</w:t>
      </w:r>
    </w:p>
    <w:p>
      <w:pPr>
        <w:spacing w:line="500" w:lineRule="exact"/>
        <w:ind w:firstLine="555"/>
        <w:rPr>
          <w:b/>
          <w:sz w:val="28"/>
        </w:rPr>
      </w:pPr>
      <w:r>
        <w:rPr>
          <w:rFonts w:hint="eastAsia"/>
          <w:b/>
          <w:sz w:val="28"/>
        </w:rPr>
        <w:t>三、货物及数量</w:t>
      </w:r>
    </w:p>
    <w:p>
      <w:pPr>
        <w:spacing w:line="500" w:lineRule="exact"/>
        <w:ind w:firstLine="555"/>
        <w:rPr>
          <w:sz w:val="24"/>
        </w:rPr>
      </w:pPr>
      <w:r>
        <w:rPr>
          <w:rFonts w:hint="eastAsia"/>
          <w:sz w:val="24"/>
        </w:rPr>
        <w:t>本合同所提供的货物和数量按甲方提供的订单要求。</w:t>
      </w:r>
    </w:p>
    <w:p>
      <w:pPr>
        <w:spacing w:line="500" w:lineRule="exact"/>
        <w:ind w:firstLine="555"/>
        <w:rPr>
          <w:b/>
          <w:sz w:val="28"/>
        </w:rPr>
      </w:pPr>
      <w:r>
        <w:rPr>
          <w:rFonts w:hint="eastAsia"/>
          <w:b/>
          <w:sz w:val="28"/>
        </w:rPr>
        <w:t>四、合同金额</w:t>
      </w:r>
    </w:p>
    <w:p>
      <w:pPr>
        <w:spacing w:line="500" w:lineRule="exact"/>
        <w:ind w:firstLine="555"/>
        <w:rPr>
          <w:sz w:val="24"/>
        </w:rPr>
      </w:pPr>
      <w:r>
        <w:rPr>
          <w:rFonts w:hint="eastAsia"/>
          <w:sz w:val="24"/>
        </w:rPr>
        <w:t>根据上述合同文件要求，本合同的总金额（大写）预计为     　　元整人民币，按投标报价    的折扣率供货。</w:t>
      </w:r>
    </w:p>
    <w:p>
      <w:pPr>
        <w:spacing w:line="500" w:lineRule="exact"/>
        <w:ind w:firstLine="555"/>
        <w:rPr>
          <w:b/>
          <w:sz w:val="28"/>
        </w:rPr>
      </w:pPr>
      <w:r>
        <w:rPr>
          <w:rFonts w:hint="eastAsia"/>
          <w:b/>
          <w:sz w:val="28"/>
        </w:rPr>
        <w:t>五、付款条件</w:t>
      </w:r>
    </w:p>
    <w:p>
      <w:pPr>
        <w:spacing w:line="500" w:lineRule="exact"/>
        <w:ind w:firstLine="555"/>
        <w:rPr>
          <w:sz w:val="24"/>
        </w:rPr>
      </w:pPr>
      <w:r>
        <w:rPr>
          <w:rFonts w:hint="eastAsia"/>
          <w:sz w:val="24"/>
        </w:rPr>
        <w:t>本合同货物的付款条件在合同一般条款中有明确规定。</w:t>
      </w:r>
    </w:p>
    <w:p>
      <w:pPr>
        <w:spacing w:line="500" w:lineRule="exact"/>
        <w:ind w:firstLine="555"/>
        <w:rPr>
          <w:b/>
          <w:sz w:val="28"/>
        </w:rPr>
      </w:pPr>
      <w:r>
        <w:rPr>
          <w:rFonts w:hint="eastAsia"/>
          <w:b/>
          <w:sz w:val="28"/>
        </w:rPr>
        <w:t>六、交货时间、地点、验收</w:t>
      </w:r>
    </w:p>
    <w:p>
      <w:pPr>
        <w:spacing w:line="500" w:lineRule="exact"/>
        <w:ind w:firstLine="555"/>
        <w:rPr>
          <w:sz w:val="24"/>
        </w:rPr>
      </w:pPr>
      <w:r>
        <w:rPr>
          <w:rFonts w:hint="eastAsia"/>
          <w:sz w:val="24"/>
        </w:rPr>
        <w:t>本合同货物的交付时间：</w:t>
      </w:r>
    </w:p>
    <w:p>
      <w:pPr>
        <w:spacing w:line="500" w:lineRule="exact"/>
        <w:ind w:firstLine="555"/>
        <w:rPr>
          <w:sz w:val="24"/>
        </w:rPr>
      </w:pPr>
      <w:r>
        <w:rPr>
          <w:rFonts w:hint="eastAsia"/>
          <w:sz w:val="24"/>
        </w:rPr>
        <w:t>交货地点：江苏师范大学图书馆</w:t>
      </w:r>
    </w:p>
    <w:p>
      <w:pPr>
        <w:spacing w:line="500" w:lineRule="exact"/>
        <w:ind w:firstLine="555"/>
        <w:rPr>
          <w:sz w:val="24"/>
        </w:rPr>
      </w:pPr>
      <w:r>
        <w:rPr>
          <w:rFonts w:hint="eastAsia"/>
          <w:sz w:val="24"/>
        </w:rPr>
        <w:t>验收单位：江苏师范大学图书馆</w:t>
      </w:r>
    </w:p>
    <w:p>
      <w:pPr>
        <w:spacing w:line="500" w:lineRule="exact"/>
        <w:ind w:firstLine="555"/>
        <w:rPr>
          <w:b/>
          <w:sz w:val="28"/>
        </w:rPr>
      </w:pPr>
      <w:r>
        <w:rPr>
          <w:rFonts w:hint="eastAsia"/>
          <w:b/>
          <w:sz w:val="28"/>
        </w:rPr>
        <w:t>七、合同纠纷的处理</w:t>
      </w:r>
    </w:p>
    <w:p>
      <w:pPr>
        <w:spacing w:line="500" w:lineRule="exact"/>
        <w:ind w:firstLine="555"/>
        <w:rPr>
          <w:sz w:val="24"/>
        </w:rPr>
      </w:pPr>
      <w:r>
        <w:rPr>
          <w:rFonts w:hint="eastAsia"/>
          <w:sz w:val="24"/>
        </w:rPr>
        <w:t>本合同货物交付验收使用后所发生的合同纠纷，由乙方直接与甲方进行处理。</w:t>
      </w:r>
    </w:p>
    <w:p>
      <w:pPr>
        <w:spacing w:line="500" w:lineRule="exact"/>
        <w:ind w:firstLine="555"/>
        <w:rPr>
          <w:b/>
          <w:sz w:val="28"/>
        </w:rPr>
      </w:pPr>
      <w:r>
        <w:rPr>
          <w:rFonts w:hint="eastAsia"/>
          <w:b/>
          <w:sz w:val="28"/>
        </w:rPr>
        <w:t>八、合同生效及其他</w:t>
      </w:r>
    </w:p>
    <w:p>
      <w:pPr>
        <w:spacing w:line="500" w:lineRule="exact"/>
        <w:ind w:firstLine="555"/>
        <w:rPr>
          <w:sz w:val="24"/>
        </w:rPr>
      </w:pPr>
      <w:r>
        <w:rPr>
          <w:rFonts w:hint="eastAsia"/>
          <w:sz w:val="24"/>
        </w:rPr>
        <w:t>本合同经供需双方授权代表签字盖章后生效。</w:t>
      </w:r>
    </w:p>
    <w:p>
      <w:pPr>
        <w:spacing w:line="500" w:lineRule="exact"/>
        <w:ind w:firstLine="555"/>
        <w:rPr>
          <w:b/>
          <w:sz w:val="28"/>
        </w:rPr>
      </w:pPr>
      <w:r>
        <w:rPr>
          <w:rFonts w:hint="eastAsia"/>
          <w:b/>
          <w:sz w:val="28"/>
        </w:rPr>
        <w:t>九、本合同一式五份，甲方执四份、乙方执一份，均具同等法律效力。</w:t>
      </w:r>
    </w:p>
    <w:p>
      <w:pPr>
        <w:spacing w:line="500" w:lineRule="exact"/>
        <w:ind w:firstLine="555"/>
        <w:rPr>
          <w:sz w:val="28"/>
        </w:rPr>
      </w:pPr>
    </w:p>
    <w:p>
      <w:pPr>
        <w:spacing w:line="500" w:lineRule="exact"/>
        <w:ind w:firstLine="555"/>
        <w:rPr>
          <w:sz w:val="28"/>
        </w:rPr>
      </w:pPr>
    </w:p>
    <w:p>
      <w:pPr>
        <w:spacing w:line="500" w:lineRule="exact"/>
        <w:ind w:firstLine="555"/>
        <w:rPr>
          <w:sz w:val="28"/>
        </w:rPr>
      </w:pPr>
    </w:p>
    <w:p>
      <w:pPr>
        <w:spacing w:line="500" w:lineRule="exact"/>
        <w:ind w:firstLine="555"/>
        <w:rPr>
          <w:sz w:val="24"/>
        </w:rPr>
      </w:pPr>
      <w:r>
        <w:rPr>
          <w:rFonts w:hint="eastAsia"/>
          <w:sz w:val="24"/>
        </w:rPr>
        <w:t>乙方（盖章生效）：              甲方（盖章生效）：</w:t>
      </w:r>
    </w:p>
    <w:p>
      <w:pPr>
        <w:spacing w:line="500" w:lineRule="exact"/>
        <w:ind w:firstLine="555"/>
        <w:rPr>
          <w:sz w:val="24"/>
        </w:rPr>
      </w:pPr>
    </w:p>
    <w:p>
      <w:pPr>
        <w:spacing w:line="500" w:lineRule="exact"/>
        <w:ind w:firstLine="555"/>
        <w:rPr>
          <w:sz w:val="24"/>
        </w:rPr>
      </w:pPr>
    </w:p>
    <w:p>
      <w:pPr>
        <w:spacing w:line="500" w:lineRule="exact"/>
        <w:ind w:firstLine="555"/>
        <w:rPr>
          <w:sz w:val="24"/>
        </w:rPr>
      </w:pPr>
      <w:r>
        <w:rPr>
          <w:rFonts w:hint="eastAsia"/>
          <w:sz w:val="24"/>
        </w:rPr>
        <w:t>授权代表：                     授权代表：</w:t>
      </w:r>
    </w:p>
    <w:p>
      <w:pPr>
        <w:spacing w:line="500" w:lineRule="exact"/>
        <w:ind w:firstLine="555"/>
        <w:rPr>
          <w:sz w:val="24"/>
        </w:rPr>
      </w:pPr>
    </w:p>
    <w:p>
      <w:pPr>
        <w:spacing w:line="500" w:lineRule="exact"/>
        <w:ind w:firstLine="555"/>
        <w:rPr>
          <w:sz w:val="24"/>
        </w:rPr>
      </w:pPr>
    </w:p>
    <w:p>
      <w:pPr>
        <w:spacing w:line="500" w:lineRule="exact"/>
        <w:ind w:firstLine="1080" w:firstLineChars="450"/>
        <w:rPr>
          <w:sz w:val="24"/>
        </w:rPr>
      </w:pPr>
      <w:r>
        <w:rPr>
          <w:rFonts w:hint="eastAsia"/>
          <w:sz w:val="24"/>
        </w:rPr>
        <w:t>年  月  日                      年  月  日</w:t>
      </w:r>
    </w:p>
    <w:p>
      <w:pPr>
        <w:spacing w:line="500" w:lineRule="exact"/>
        <w:ind w:firstLine="555"/>
        <w:rPr>
          <w:sz w:val="28"/>
        </w:rPr>
      </w:pPr>
    </w:p>
    <w:p>
      <w:pPr>
        <w:autoSpaceDN w:val="0"/>
        <w:spacing w:before="100" w:beforeAutospacing="1" w:after="100" w:afterAutospacing="1"/>
        <w:rPr>
          <w:rFonts w:eastAsia="黑体"/>
          <w:bCs/>
          <w:sz w:val="16"/>
          <w:szCs w:val="22"/>
        </w:rPr>
      </w:pPr>
      <w:r>
        <w:rPr>
          <w:rFonts w:eastAsia="黑体"/>
          <w:szCs w:val="28"/>
          <w:shd w:val="clear" w:color="auto" w:fill="CCE8CF"/>
        </w:rPr>
        <w:t>注：特别说明：本合同若有补充、修改内容，最终条款以正式签订的合同规定为准。</w:t>
      </w:r>
    </w:p>
    <w:p>
      <w:pPr>
        <w:spacing w:line="500" w:lineRule="exact"/>
        <w:ind w:firstLine="555"/>
        <w:rPr>
          <w:sz w:val="28"/>
        </w:rPr>
      </w:pPr>
    </w:p>
    <w:p>
      <w:pPr>
        <w:numPr>
          <w:ilvl w:val="0"/>
          <w:numId w:val="2"/>
        </w:numPr>
        <w:spacing w:line="420" w:lineRule="exact"/>
        <w:jc w:val="center"/>
        <w:rPr>
          <w:rFonts w:ascii="黑体"/>
          <w:b/>
          <w:bCs/>
          <w:sz w:val="32"/>
        </w:rPr>
      </w:pPr>
      <w:r>
        <w:rPr>
          <w:rFonts w:ascii="黑体"/>
          <w:b/>
          <w:bCs/>
          <w:sz w:val="32"/>
        </w:rPr>
        <w:br w:type="page"/>
      </w:r>
      <w:bookmarkStart w:id="1" w:name="_Hlk492451773"/>
      <w:r>
        <w:rPr>
          <w:rFonts w:hint="eastAsia" w:ascii="黑体"/>
          <w:b/>
          <w:bCs/>
          <w:sz w:val="32"/>
        </w:rPr>
        <w:t>技术与服务要求</w:t>
      </w:r>
    </w:p>
    <w:p>
      <w:pPr>
        <w:spacing w:line="420" w:lineRule="exact"/>
        <w:rPr>
          <w:rFonts w:ascii="黑体"/>
          <w:b/>
          <w:bCs/>
          <w:sz w:val="32"/>
        </w:rPr>
      </w:pPr>
    </w:p>
    <w:p>
      <w:pPr>
        <w:spacing w:line="360" w:lineRule="exact"/>
        <w:jc w:val="center"/>
        <w:rPr>
          <w:rFonts w:ascii="黑体"/>
          <w:b/>
          <w:bCs/>
          <w:kern w:val="44"/>
          <w:sz w:val="32"/>
          <w:szCs w:val="32"/>
        </w:rPr>
      </w:pPr>
    </w:p>
    <w:p>
      <w:pPr>
        <w:spacing w:line="360" w:lineRule="exact"/>
        <w:rPr>
          <w:rFonts w:ascii="黑体"/>
          <w:b/>
          <w:bCs/>
          <w:kern w:val="44"/>
          <w:sz w:val="28"/>
          <w:szCs w:val="28"/>
        </w:rPr>
      </w:pPr>
      <w:r>
        <w:rPr>
          <w:rFonts w:hint="eastAsia" w:ascii="黑体"/>
          <w:b/>
          <w:bCs/>
          <w:kern w:val="44"/>
          <w:sz w:val="28"/>
          <w:szCs w:val="28"/>
        </w:rPr>
        <w:t>一、标段1：中文图书</w:t>
      </w:r>
    </w:p>
    <w:p>
      <w:pPr>
        <w:spacing w:line="500" w:lineRule="exact"/>
        <w:ind w:firstLine="480" w:firstLineChars="200"/>
        <w:rPr>
          <w:rFonts w:ascii="仿宋_GB2312"/>
          <w:sz w:val="24"/>
        </w:rPr>
      </w:pPr>
      <w:r>
        <w:rPr>
          <w:rFonts w:hint="eastAsia" w:ascii="仿宋_GB2312"/>
          <w:sz w:val="24"/>
        </w:rPr>
        <w:t>必须保证提供以下30家重点出版社每年</w:t>
      </w:r>
      <w:r>
        <w:rPr>
          <w:rFonts w:ascii="仿宋_GB2312"/>
          <w:sz w:val="24"/>
        </w:rPr>
        <w:t>与</w:t>
      </w:r>
      <w:r>
        <w:rPr>
          <w:rFonts w:hint="eastAsia" w:ascii="仿宋_GB2312"/>
          <w:sz w:val="24"/>
        </w:rPr>
        <w:t>甲方</w:t>
      </w:r>
      <w:r>
        <w:rPr>
          <w:rFonts w:ascii="仿宋_GB2312"/>
          <w:sz w:val="24"/>
        </w:rPr>
        <w:t>专业相关的</w:t>
      </w:r>
      <w:r>
        <w:rPr>
          <w:rFonts w:hint="eastAsia" w:ascii="仿宋_GB2312"/>
          <w:sz w:val="24"/>
        </w:rPr>
        <w:t>书</w:t>
      </w:r>
      <w:r>
        <w:rPr>
          <w:rFonts w:ascii="仿宋_GB2312"/>
          <w:sz w:val="24"/>
        </w:rPr>
        <w:t>目</w:t>
      </w:r>
      <w:r>
        <w:rPr>
          <w:rFonts w:hint="eastAsia" w:ascii="仿宋_GB2312"/>
          <w:sz w:val="24"/>
        </w:rPr>
        <w:t>全品种</w:t>
      </w:r>
      <w:r>
        <w:rPr>
          <w:rFonts w:ascii="仿宋_GB2312"/>
          <w:sz w:val="24"/>
        </w:rPr>
        <w:t>，以及</w:t>
      </w:r>
      <w:r>
        <w:rPr>
          <w:rFonts w:hint="eastAsia" w:ascii="仿宋_GB2312"/>
          <w:sz w:val="24"/>
        </w:rPr>
        <w:t>保证</w:t>
      </w:r>
      <w:r>
        <w:rPr>
          <w:rFonts w:ascii="仿宋_GB2312"/>
          <w:sz w:val="24"/>
        </w:rPr>
        <w:t>对这些出版社</w:t>
      </w:r>
      <w:r>
        <w:rPr>
          <w:rFonts w:hint="eastAsia" w:ascii="仿宋_GB2312"/>
          <w:sz w:val="24"/>
        </w:rPr>
        <w:t>图书订到率均达到85%以上（中标后只要有一家出版社的图书订到率达不到85%，按比例扣除合同保证金），这些出版社包括：：高等教育出版社、中华书局、商务印书馆、上海古籍出版社、社会科学文献出版社、科学出版社、外语教学与研究出版社、人民文学出版社、国家图书馆出版社</w:t>
      </w:r>
      <w:r>
        <w:rPr>
          <w:rFonts w:ascii="仿宋_GB2312"/>
          <w:sz w:val="24"/>
        </w:rPr>
        <w:t>、</w:t>
      </w:r>
      <w:r>
        <w:rPr>
          <w:rFonts w:hint="eastAsia" w:ascii="仿宋_GB2312"/>
          <w:sz w:val="24"/>
        </w:rPr>
        <w:t>世界图书出版公司</w:t>
      </w:r>
      <w:r>
        <w:rPr>
          <w:rFonts w:ascii="仿宋_GB2312"/>
          <w:sz w:val="24"/>
        </w:rPr>
        <w:t>、</w:t>
      </w:r>
      <w:r>
        <w:rPr>
          <w:rFonts w:hint="eastAsia" w:ascii="仿宋_GB2312"/>
          <w:sz w:val="24"/>
        </w:rPr>
        <w:t>机械工业出版社</w:t>
      </w:r>
      <w:r>
        <w:rPr>
          <w:rFonts w:ascii="仿宋_GB2312"/>
          <w:sz w:val="24"/>
        </w:rPr>
        <w:t>、</w:t>
      </w:r>
      <w:r>
        <w:rPr>
          <w:rFonts w:hint="eastAsia" w:ascii="仿宋_GB2312"/>
          <w:sz w:val="24"/>
        </w:rPr>
        <w:t>电子工业出版社</w:t>
      </w:r>
      <w:r>
        <w:rPr>
          <w:rFonts w:ascii="仿宋_GB2312"/>
          <w:sz w:val="24"/>
        </w:rPr>
        <w:t>、</w:t>
      </w:r>
      <w:r>
        <w:rPr>
          <w:rFonts w:hint="eastAsia" w:ascii="仿宋_GB2312"/>
          <w:sz w:val="24"/>
        </w:rPr>
        <w:t>人民邮电出版社、华东师范大学出版社、中国社会科学出版社、北京大学出版社、南京大学出版社、上海三联书店、北京师范大学出版社、广西师范大学出版社、华中科技大学出版社 、四川大学出版社、武汉大学出版社、人民文学出版社、测绘出版社、复旦大学出版社、重庆大学出版社、东南大学出版社、中信出版社、青岛出版社等</w:t>
      </w:r>
      <w:r>
        <w:rPr>
          <w:rFonts w:ascii="仿宋_GB2312"/>
          <w:sz w:val="24"/>
        </w:rPr>
        <w:t>30</w:t>
      </w:r>
      <w:r>
        <w:rPr>
          <w:rFonts w:hint="eastAsia" w:ascii="仿宋_GB2312"/>
          <w:sz w:val="24"/>
        </w:rPr>
        <w:t>家出版社。</w:t>
      </w:r>
    </w:p>
    <w:p>
      <w:pPr>
        <w:spacing w:line="500" w:lineRule="exact"/>
        <w:ind w:firstLine="560" w:firstLineChars="200"/>
        <w:rPr>
          <w:rFonts w:ascii="仿宋_GB2312"/>
          <w:sz w:val="24"/>
        </w:rPr>
      </w:pPr>
      <w:r>
        <w:rPr>
          <w:rFonts w:hint="eastAsia" w:ascii="黑体" w:hAnsi="黑体"/>
          <w:sz w:val="28"/>
        </w:rPr>
        <w:t>（一）采访书目数据要求</w:t>
      </w:r>
    </w:p>
    <w:p>
      <w:pPr>
        <w:spacing w:line="500" w:lineRule="exact"/>
        <w:ind w:firstLine="480" w:firstLineChars="200"/>
        <w:rPr>
          <w:rFonts w:ascii="仿宋_GB2312"/>
          <w:sz w:val="24"/>
        </w:rPr>
      </w:pPr>
      <w:r>
        <w:rPr>
          <w:rFonts w:hint="eastAsia" w:ascii="仿宋_GB2312"/>
          <w:sz w:val="24"/>
        </w:rPr>
        <w:t>1．乙方必须提供中文纸质图书采访的预订书目数据，提供的预订书目数据要符合图书馆馆藏建设需求，并能针对甲方学科建设和读者群需求，及时提供适合馆藏特色要求的订单，每月提供的书目数据应不少于</w:t>
      </w:r>
      <w:r>
        <w:rPr>
          <w:rFonts w:ascii="仿宋_GB2312"/>
          <w:sz w:val="24"/>
        </w:rPr>
        <w:t>5000</w:t>
      </w:r>
      <w:r>
        <w:rPr>
          <w:rFonts w:hint="eastAsia" w:ascii="仿宋_GB2312"/>
          <w:sz w:val="24"/>
        </w:rPr>
        <w:t>条。</w:t>
      </w:r>
    </w:p>
    <w:p>
      <w:pPr>
        <w:spacing w:line="500" w:lineRule="exact"/>
        <w:ind w:firstLine="480" w:firstLineChars="200"/>
        <w:rPr>
          <w:rFonts w:ascii="宋体" w:hAnsi="宋体"/>
          <w:sz w:val="24"/>
        </w:rPr>
      </w:pPr>
      <w:r>
        <w:rPr>
          <w:rFonts w:hint="eastAsia" w:ascii="仿宋_GB2312"/>
          <w:sz w:val="24"/>
        </w:rPr>
        <w:t>2．书目数据格式能为图书馆“汇文信息管理系统”所接受。其采访数据基本字段著录要求如下：书目征订号、书名（影印版的要在书名后边标明“影印版”字样，</w:t>
      </w:r>
      <w:r>
        <w:rPr>
          <w:rFonts w:hint="eastAsia" w:ascii="宋体" w:hAnsi="宋体"/>
          <w:sz w:val="24"/>
        </w:rPr>
        <w:t>影印古籍</w:t>
      </w:r>
      <w:r>
        <w:rPr>
          <w:rFonts w:ascii="宋体" w:hAnsi="宋体"/>
          <w:sz w:val="24"/>
        </w:rPr>
        <w:t>、民国时期</w:t>
      </w:r>
      <w:r>
        <w:rPr>
          <w:rFonts w:hint="eastAsia" w:ascii="宋体" w:hAnsi="宋体"/>
          <w:sz w:val="24"/>
        </w:rPr>
        <w:t>出版</w:t>
      </w:r>
      <w:r>
        <w:rPr>
          <w:rFonts w:ascii="宋体" w:hAnsi="宋体"/>
          <w:sz w:val="24"/>
        </w:rPr>
        <w:t>物</w:t>
      </w:r>
      <w:r>
        <w:rPr>
          <w:rFonts w:hint="eastAsia" w:ascii="宋体" w:hAnsi="宋体"/>
          <w:sz w:val="24"/>
        </w:rPr>
        <w:t>书名</w:t>
      </w:r>
      <w:r>
        <w:rPr>
          <w:rFonts w:ascii="宋体" w:hAnsi="宋体"/>
          <w:sz w:val="24"/>
        </w:rPr>
        <w:t>应提供</w:t>
      </w:r>
      <w:r>
        <w:rPr>
          <w:rFonts w:hint="eastAsia" w:ascii="宋体" w:hAnsi="宋体"/>
          <w:sz w:val="24"/>
        </w:rPr>
        <w:t>标准</w:t>
      </w:r>
      <w:r>
        <w:rPr>
          <w:rFonts w:ascii="宋体" w:hAnsi="宋体"/>
          <w:sz w:val="24"/>
        </w:rPr>
        <w:t>中文及相应</w:t>
      </w:r>
      <w:r>
        <w:rPr>
          <w:rFonts w:hint="eastAsia" w:ascii="宋体" w:hAnsi="宋体"/>
          <w:sz w:val="24"/>
        </w:rPr>
        <w:t>繁体字；高职高专、中小学教辅类采访数据不发送,如有包含,务必注明,如有上下册、多</w:t>
      </w:r>
      <w:r>
        <w:rPr>
          <w:rFonts w:ascii="宋体" w:hAnsi="宋体"/>
          <w:sz w:val="24"/>
        </w:rPr>
        <w:t>卷册、</w:t>
      </w:r>
      <w:r>
        <w:rPr>
          <w:rFonts w:hint="eastAsia" w:ascii="宋体" w:hAnsi="宋体"/>
          <w:sz w:val="24"/>
        </w:rPr>
        <w:t>附件等也须注明）、副书名、类别、ISBN号、定价、出版者、著者（或译者）、责任者1、责任者2、出版日期、内容提要、丛编、读者对象、版本（多卷书、丛书、ISBN号不同的一类书，须分开做采访数据）。</w:t>
      </w:r>
    </w:p>
    <w:p>
      <w:pPr>
        <w:spacing w:line="500" w:lineRule="exact"/>
        <w:ind w:firstLine="480" w:firstLineChars="200"/>
        <w:rPr>
          <w:rFonts w:ascii="仿宋_GB2312"/>
          <w:sz w:val="24"/>
        </w:rPr>
      </w:pPr>
      <w:r>
        <w:rPr>
          <w:rFonts w:hint="eastAsia" w:ascii="宋体" w:hAnsi="宋体"/>
          <w:sz w:val="24"/>
        </w:rPr>
        <w:t>3.须提供</w:t>
      </w:r>
      <w:r>
        <w:rPr>
          <w:rFonts w:ascii="宋体" w:hAnsi="宋体"/>
          <w:sz w:val="24"/>
        </w:rPr>
        <w:t>到馆新书的</w:t>
      </w:r>
      <w:r>
        <w:rPr>
          <w:rFonts w:hint="eastAsia" w:ascii="宋体" w:hAnsi="宋体"/>
          <w:sz w:val="24"/>
        </w:rPr>
        <w:t>机</w:t>
      </w:r>
      <w:r>
        <w:rPr>
          <w:rFonts w:ascii="宋体" w:hAnsi="宋体"/>
          <w:sz w:val="24"/>
        </w:rPr>
        <w:t>读</w:t>
      </w:r>
      <w:r>
        <w:rPr>
          <w:rFonts w:hint="eastAsia" w:ascii="宋体" w:hAnsi="宋体"/>
          <w:sz w:val="24"/>
        </w:rPr>
        <w:t>编</w:t>
      </w:r>
      <w:r>
        <w:rPr>
          <w:rFonts w:ascii="宋体" w:hAnsi="宋体"/>
          <w:sz w:val="24"/>
        </w:rPr>
        <w:t>目数据</w:t>
      </w:r>
      <w:r>
        <w:rPr>
          <w:rFonts w:hint="eastAsia" w:ascii="宋体" w:hAnsi="宋体"/>
          <w:sz w:val="24"/>
        </w:rPr>
        <w:t>，编</w:t>
      </w:r>
      <w:r>
        <w:rPr>
          <w:rFonts w:ascii="宋体" w:hAnsi="宋体"/>
          <w:sz w:val="24"/>
        </w:rPr>
        <w:t>目数据</w:t>
      </w:r>
      <w:r>
        <w:rPr>
          <w:rFonts w:hint="eastAsia" w:ascii="宋体" w:hAnsi="宋体"/>
          <w:sz w:val="24"/>
        </w:rPr>
        <w:t>应</w:t>
      </w:r>
      <w:r>
        <w:rPr>
          <w:rFonts w:ascii="宋体" w:hAnsi="宋体"/>
          <w:sz w:val="24"/>
        </w:rPr>
        <w:t>以《</w:t>
      </w:r>
      <w:r>
        <w:rPr>
          <w:rFonts w:hint="eastAsia" w:ascii="宋体" w:hAnsi="宋体"/>
          <w:sz w:val="24"/>
        </w:rPr>
        <w:t>中文机</w:t>
      </w:r>
      <w:r>
        <w:rPr>
          <w:rFonts w:ascii="宋体" w:hAnsi="宋体"/>
          <w:sz w:val="24"/>
        </w:rPr>
        <w:t>读</w:t>
      </w:r>
      <w:r>
        <w:rPr>
          <w:rFonts w:hint="eastAsia" w:ascii="宋体" w:hAnsi="宋体"/>
          <w:sz w:val="24"/>
        </w:rPr>
        <w:t>目录格式使用</w:t>
      </w:r>
      <w:r>
        <w:rPr>
          <w:rFonts w:ascii="宋体" w:hAnsi="宋体"/>
          <w:sz w:val="24"/>
        </w:rPr>
        <w:t>手册》</w:t>
      </w:r>
      <w:r>
        <w:rPr>
          <w:rFonts w:hint="eastAsia" w:ascii="宋体" w:hAnsi="宋体"/>
          <w:sz w:val="24"/>
        </w:rPr>
        <w:t>和《</w:t>
      </w:r>
      <w:r>
        <w:rPr>
          <w:rFonts w:ascii="宋体" w:hAnsi="宋体"/>
          <w:sz w:val="24"/>
        </w:rPr>
        <w:t>CALIS联机合作编目手册</w:t>
      </w:r>
      <w:r>
        <w:rPr>
          <w:rFonts w:hint="eastAsia" w:ascii="宋体" w:hAnsi="宋体"/>
          <w:sz w:val="24"/>
        </w:rPr>
        <w:t>》</w:t>
      </w:r>
      <w:r>
        <w:rPr>
          <w:rFonts w:ascii="宋体" w:hAnsi="宋体"/>
          <w:sz w:val="24"/>
        </w:rPr>
        <w:t>为著录依据，数据格式应与CALIS编目数据库的格式保持一致，并以</w:t>
      </w:r>
      <w:r>
        <w:rPr>
          <w:rFonts w:hint="eastAsia" w:ascii="宋体" w:hAnsi="宋体"/>
          <w:sz w:val="24"/>
        </w:rPr>
        <w:t>《</w:t>
      </w:r>
      <w:r>
        <w:rPr>
          <w:rFonts w:ascii="宋体" w:hAnsi="宋体"/>
          <w:sz w:val="24"/>
        </w:rPr>
        <w:t>中国图书馆分类法（</w:t>
      </w:r>
      <w:r>
        <w:rPr>
          <w:rFonts w:hint="eastAsia" w:ascii="宋体" w:hAnsi="宋体"/>
          <w:sz w:val="24"/>
        </w:rPr>
        <w:t>四</w:t>
      </w:r>
      <w:r>
        <w:rPr>
          <w:rFonts w:ascii="宋体" w:hAnsi="宋体"/>
          <w:sz w:val="24"/>
        </w:rPr>
        <w:t>版）</w:t>
      </w:r>
      <w:r>
        <w:rPr>
          <w:rFonts w:hint="eastAsia" w:ascii="宋体" w:hAnsi="宋体"/>
          <w:sz w:val="24"/>
        </w:rPr>
        <w:t>》为</w:t>
      </w:r>
      <w:r>
        <w:rPr>
          <w:rFonts w:ascii="宋体" w:hAnsi="宋体"/>
          <w:sz w:val="24"/>
        </w:rPr>
        <w:t>图书分类依据。</w:t>
      </w:r>
      <w:r>
        <w:rPr>
          <w:rFonts w:hint="eastAsia" w:ascii="宋体" w:hAnsi="宋体"/>
          <w:sz w:val="24"/>
        </w:rPr>
        <w:t xml:space="preserve"> </w:t>
      </w:r>
    </w:p>
    <w:p>
      <w:pPr>
        <w:spacing w:line="500" w:lineRule="exact"/>
        <w:ind w:firstLine="480" w:firstLineChars="200"/>
        <w:rPr>
          <w:rFonts w:ascii="仿宋_GB2312"/>
          <w:sz w:val="24"/>
        </w:rPr>
      </w:pPr>
      <w:r>
        <w:rPr>
          <w:rFonts w:ascii="仿宋_GB2312"/>
          <w:sz w:val="24"/>
        </w:rPr>
        <w:t>4</w:t>
      </w:r>
      <w:r>
        <w:rPr>
          <w:rFonts w:hint="eastAsia" w:ascii="仿宋_GB2312"/>
          <w:sz w:val="24"/>
        </w:rPr>
        <w:t>．数据传送方式为：网络下载（或邮件发送或配送光盘随书配盘）。现货提供的订购数据每批以1000条为上限，并按出版社排序。</w:t>
      </w:r>
    </w:p>
    <w:p>
      <w:pPr>
        <w:spacing w:line="500" w:lineRule="exact"/>
        <w:ind w:firstLine="480" w:firstLineChars="200"/>
        <w:rPr>
          <w:rFonts w:ascii="仿宋_GB2312"/>
          <w:sz w:val="24"/>
        </w:rPr>
      </w:pPr>
      <w:r>
        <w:rPr>
          <w:rFonts w:ascii="仿宋_GB2312"/>
          <w:sz w:val="24"/>
        </w:rPr>
        <w:t>5</w:t>
      </w:r>
      <w:r>
        <w:rPr>
          <w:rFonts w:hint="eastAsia" w:ascii="仿宋_GB2312"/>
          <w:sz w:val="24"/>
        </w:rPr>
        <w:t>．定期提供中华书局、商务印书馆、中国社会科学出版社、机械工业出版社、科学出版社等</w:t>
      </w:r>
      <w:r>
        <w:rPr>
          <w:rFonts w:ascii="仿宋_GB2312"/>
          <w:sz w:val="24"/>
        </w:rPr>
        <w:t>8</w:t>
      </w:r>
      <w:r>
        <w:rPr>
          <w:rFonts w:hint="eastAsia" w:ascii="仿宋_GB2312"/>
          <w:sz w:val="24"/>
        </w:rPr>
        <w:t>0家重要出版社及其它出版社图书的采访数据。</w:t>
      </w:r>
    </w:p>
    <w:p>
      <w:pPr>
        <w:spacing w:line="500" w:lineRule="exact"/>
        <w:ind w:firstLine="480" w:firstLineChars="200"/>
        <w:rPr>
          <w:rFonts w:ascii="仿宋_GB2312"/>
          <w:sz w:val="24"/>
        </w:rPr>
      </w:pPr>
      <w:r>
        <w:rPr>
          <w:sz w:val="24"/>
        </w:rPr>
        <w:t>6</w:t>
      </w:r>
      <w:r>
        <w:rPr>
          <w:rFonts w:hint="eastAsia" w:ascii="仿宋_GB2312"/>
          <w:sz w:val="24"/>
        </w:rPr>
        <w:t>．</w:t>
      </w:r>
      <w:r>
        <w:rPr>
          <w:rFonts w:hint="eastAsia" w:ascii="宋体" w:hAnsi="宋体"/>
          <w:sz w:val="24"/>
        </w:rPr>
        <w:t>在</w:t>
      </w:r>
      <w:r>
        <w:rPr>
          <w:rFonts w:ascii="宋体" w:hAnsi="宋体"/>
          <w:sz w:val="24"/>
        </w:rPr>
        <w:t>合同期内</w:t>
      </w:r>
      <w:r>
        <w:rPr>
          <w:rFonts w:hint="eastAsia"/>
          <w:sz w:val="24"/>
        </w:rPr>
        <w:t>乙方须帮助和配合甲方开展图书现采和读书文化等活动。</w:t>
      </w:r>
    </w:p>
    <w:p>
      <w:pPr>
        <w:spacing w:line="500" w:lineRule="exact"/>
        <w:rPr>
          <w:rFonts w:ascii="黑体" w:hAnsi="黑体"/>
          <w:sz w:val="28"/>
        </w:rPr>
      </w:pPr>
      <w:r>
        <w:rPr>
          <w:rFonts w:hint="eastAsia" w:ascii="黑体" w:hAnsi="黑体"/>
          <w:sz w:val="28"/>
        </w:rPr>
        <w:t xml:space="preserve"> </w:t>
      </w:r>
      <w:r>
        <w:rPr>
          <w:rFonts w:ascii="黑体" w:hAnsi="黑体"/>
          <w:sz w:val="28"/>
        </w:rPr>
        <w:t xml:space="preserve">  </w:t>
      </w:r>
      <w:r>
        <w:rPr>
          <w:rFonts w:hint="eastAsia" w:ascii="黑体" w:hAnsi="黑体"/>
          <w:sz w:val="28"/>
        </w:rPr>
        <w:t>（二）新书订单处理要求</w:t>
      </w:r>
    </w:p>
    <w:p>
      <w:pPr>
        <w:spacing w:line="500" w:lineRule="exact"/>
        <w:ind w:firstLine="480" w:firstLineChars="200"/>
        <w:rPr>
          <w:rFonts w:ascii="仿宋_GB2312"/>
          <w:sz w:val="24"/>
        </w:rPr>
      </w:pPr>
      <w:r>
        <w:rPr>
          <w:rFonts w:hint="eastAsia" w:ascii="仿宋_GB2312"/>
          <w:sz w:val="24"/>
        </w:rPr>
        <w:t>1．乙方收到新书订单后，应先做查重处理，避免订购方重复订购，剔除由于采访数据不完整而错订的图书。</w:t>
      </w:r>
    </w:p>
    <w:p>
      <w:pPr>
        <w:spacing w:line="500" w:lineRule="exact"/>
        <w:ind w:firstLine="480" w:firstLineChars="200"/>
        <w:rPr>
          <w:rFonts w:ascii="仿宋_GB2312"/>
          <w:sz w:val="24"/>
        </w:rPr>
      </w:pPr>
      <w:r>
        <w:rPr>
          <w:rFonts w:hint="eastAsia" w:ascii="仿宋_GB2312"/>
          <w:sz w:val="24"/>
        </w:rPr>
        <w:t>2．若单价在100元以上，复本订数超过1册，要求配货之前电话再次确认征订需求。配书过程中如发现标准类,规范类及会议论文类图书复本数大于1时应与甲方联系确认。</w:t>
      </w:r>
    </w:p>
    <w:p>
      <w:pPr>
        <w:spacing w:line="500" w:lineRule="exact"/>
        <w:ind w:firstLine="480" w:firstLineChars="200"/>
        <w:rPr>
          <w:rFonts w:ascii="仿宋_GB2312"/>
          <w:sz w:val="24"/>
        </w:rPr>
      </w:pPr>
      <w:r>
        <w:rPr>
          <w:rFonts w:hint="eastAsia" w:ascii="仿宋_GB2312"/>
          <w:sz w:val="24"/>
        </w:rPr>
        <w:t>3．配货之前需查找并剔除高职高专类，中小学教辅类及装帧为活页或散页的图书。</w:t>
      </w:r>
    </w:p>
    <w:p>
      <w:pPr>
        <w:spacing w:line="500" w:lineRule="exact"/>
        <w:ind w:firstLine="420" w:firstLineChars="150"/>
        <w:rPr>
          <w:rFonts w:ascii="仿宋_GB2312"/>
          <w:sz w:val="24"/>
        </w:rPr>
      </w:pPr>
      <w:r>
        <w:rPr>
          <w:rFonts w:hint="eastAsia" w:ascii="黑体" w:hAnsi="黑体"/>
          <w:sz w:val="28"/>
        </w:rPr>
        <w:t>（三）中文纸质图书质量要求</w:t>
      </w:r>
    </w:p>
    <w:p>
      <w:pPr>
        <w:spacing w:line="500" w:lineRule="exact"/>
        <w:ind w:firstLine="480" w:firstLineChars="200"/>
        <w:rPr>
          <w:rFonts w:ascii="仿宋_GB2312"/>
          <w:sz w:val="24"/>
        </w:rPr>
      </w:pPr>
      <w:r>
        <w:rPr>
          <w:rFonts w:hint="eastAsia" w:ascii="仿宋_GB2312"/>
          <w:sz w:val="24"/>
        </w:rPr>
        <w:t>1、图书必须保证正版，若发现盗版、盗印等情况，一切社会、法律责任均由乙方承担，而且甲方有权终止合同，并没收乙方所有在甲方的应收账款充作罚金。</w:t>
      </w:r>
    </w:p>
    <w:p>
      <w:pPr>
        <w:spacing w:line="500" w:lineRule="exact"/>
        <w:ind w:firstLine="480" w:firstLineChars="200"/>
        <w:rPr>
          <w:rFonts w:ascii="仿宋_GB2312"/>
          <w:sz w:val="24"/>
        </w:rPr>
      </w:pPr>
      <w:r>
        <w:rPr>
          <w:rFonts w:hint="eastAsia" w:ascii="仿宋_GB2312"/>
          <w:sz w:val="24"/>
        </w:rPr>
        <w:t>2、乙方的新书发货差错率应保证低于3‰。图书入馆后，甲方发现所配图书与订购不符时，无论加工与否一律退回。</w:t>
      </w:r>
    </w:p>
    <w:p>
      <w:pPr>
        <w:spacing w:line="500" w:lineRule="exact"/>
        <w:ind w:firstLine="480" w:firstLineChars="200"/>
        <w:rPr>
          <w:rFonts w:ascii="仿宋_GB2312"/>
          <w:sz w:val="24"/>
        </w:rPr>
      </w:pPr>
      <w:r>
        <w:rPr>
          <w:rFonts w:hint="eastAsia" w:ascii="仿宋_GB2312"/>
          <w:sz w:val="24"/>
        </w:rPr>
        <w:t>3、图书到货验收时，如有缺页、污损等情况，乙方应无条件退换。</w:t>
      </w:r>
    </w:p>
    <w:p>
      <w:pPr>
        <w:spacing w:line="500" w:lineRule="exact"/>
        <w:ind w:firstLine="480" w:firstLineChars="200"/>
        <w:rPr>
          <w:rFonts w:ascii="仿宋_GB2312"/>
          <w:sz w:val="24"/>
        </w:rPr>
      </w:pPr>
      <w:r>
        <w:rPr>
          <w:rFonts w:hint="eastAsia" w:ascii="仿宋_GB2312"/>
          <w:sz w:val="24"/>
        </w:rPr>
        <w:t>4、乙方发货前必须检查图书中是否夹有永久性磁带，保证所配的每一本图书均无永久性磁条。图书入馆后，首次发现所配图书中夹有永久性磁带，甲方可以无条件退回整批图书，由此产生的一切加工费用均由乙方承担，再次发现时，甲方有权终止合同。</w:t>
      </w:r>
    </w:p>
    <w:p>
      <w:pPr>
        <w:spacing w:line="500" w:lineRule="exact"/>
        <w:ind w:firstLine="420" w:firstLineChars="150"/>
        <w:rPr>
          <w:rFonts w:ascii="仿宋_GB2312"/>
          <w:sz w:val="24"/>
        </w:rPr>
      </w:pPr>
      <w:r>
        <w:rPr>
          <w:rFonts w:hint="eastAsia" w:ascii="黑体" w:hAnsi="黑体"/>
          <w:sz w:val="28"/>
        </w:rPr>
        <w:t>（四）编目服务和验收数据要求</w:t>
      </w:r>
    </w:p>
    <w:p>
      <w:pPr>
        <w:spacing w:line="500" w:lineRule="exact"/>
        <w:ind w:firstLine="480" w:firstLineChars="200"/>
        <w:rPr>
          <w:rFonts w:ascii="仿宋_GB2312"/>
          <w:sz w:val="24"/>
        </w:rPr>
      </w:pPr>
      <w:r>
        <w:rPr>
          <w:rFonts w:hint="eastAsia" w:ascii="仿宋_GB2312"/>
          <w:sz w:val="24"/>
        </w:rPr>
        <w:t>1、乙方提供到馆全面的加工、编目、上架服务（如不能提供</w:t>
      </w:r>
      <w:r>
        <w:rPr>
          <w:rFonts w:ascii="仿宋_GB2312"/>
          <w:sz w:val="24"/>
        </w:rPr>
        <w:t>上架服务，可通过协商转为提供别的图书</w:t>
      </w:r>
      <w:r>
        <w:rPr>
          <w:rFonts w:hint="eastAsia" w:ascii="仿宋_GB2312"/>
          <w:sz w:val="24"/>
        </w:rPr>
        <w:t>相关</w:t>
      </w:r>
      <w:r>
        <w:rPr>
          <w:rFonts w:ascii="仿宋_GB2312"/>
          <w:sz w:val="24"/>
        </w:rPr>
        <w:t>加工等服务）</w:t>
      </w:r>
      <w:r>
        <w:rPr>
          <w:rFonts w:hint="eastAsia" w:ascii="仿宋_GB2312"/>
          <w:sz w:val="24"/>
        </w:rPr>
        <w:t>，如在甲方所在地雇佣加工人员，必须符合国家法律并按地方相关规定执行，并保证有相对稳定的编目加工人员队伍。</w:t>
      </w:r>
    </w:p>
    <w:p>
      <w:pPr>
        <w:spacing w:line="500" w:lineRule="exact"/>
        <w:ind w:firstLine="480" w:firstLineChars="200"/>
        <w:rPr>
          <w:rFonts w:ascii="仿宋_GB2312"/>
          <w:sz w:val="24"/>
        </w:rPr>
      </w:pPr>
      <w:r>
        <w:rPr>
          <w:rFonts w:hint="eastAsia" w:ascii="仿宋_GB2312"/>
          <w:sz w:val="24"/>
        </w:rPr>
        <w:t>2、图书加工所用耗材由乙方按照甲方要求的品牌、规格购买，包括3M磁条，书标、条形码、贴膜、打印色带和各色印油等（打印书标&lt;红色&gt;品牌</w:t>
      </w:r>
      <w:r>
        <w:rPr>
          <w:rFonts w:ascii="仿宋_GB2312"/>
          <w:sz w:val="24"/>
        </w:rPr>
        <w:t>联系公司：</w:t>
      </w:r>
      <w:r>
        <w:rPr>
          <w:rFonts w:hint="eastAsia" w:ascii="仿宋_GB2312"/>
          <w:sz w:val="24"/>
        </w:rPr>
        <w:t>上海博美讯智能技术有限公司 地址：上海市陆家浜路413弄5号1601A ，邮编：200011，电话：021-63781042）。</w:t>
      </w:r>
    </w:p>
    <w:p>
      <w:pPr>
        <w:spacing w:line="500" w:lineRule="exact"/>
        <w:ind w:firstLine="480" w:firstLineChars="200"/>
        <w:rPr>
          <w:rFonts w:ascii="仿宋_GB2312"/>
          <w:sz w:val="24"/>
        </w:rPr>
      </w:pPr>
      <w:r>
        <w:rPr>
          <w:rFonts w:hint="eastAsia" w:ascii="仿宋_GB2312"/>
          <w:sz w:val="24"/>
        </w:rPr>
        <w:t>3、所有加工服务甲方均不另行付费。如果在后续合作中发现乙方的加工服务达不到甲方要求，甲方将有权随时终止与乙方的订购合同。</w:t>
      </w:r>
    </w:p>
    <w:p>
      <w:pPr>
        <w:spacing w:line="500" w:lineRule="exact"/>
        <w:ind w:firstLine="480" w:firstLineChars="200"/>
        <w:rPr>
          <w:rFonts w:ascii="仿宋_GB2312"/>
          <w:sz w:val="24"/>
        </w:rPr>
      </w:pPr>
      <w:r>
        <w:rPr>
          <w:rFonts w:hint="eastAsia" w:ascii="仿宋_GB2312"/>
          <w:sz w:val="24"/>
        </w:rPr>
        <w:t>4、乙方须在每批新书到货10个工作日内完成该批图书的全部编目、加工和上架工作，必须保证编目加工的质量，加工差错率大于3‰，按单一进书批次来计算，则每大于0.1个百分点，将处罚金50元，该罚金将从投标人交纳的投标保证金和购书款中扣除；如果加工编目差错率一直保持在3‰以下，将作为有效服务能力分计于下一年度该公司的投标得分中。</w:t>
      </w:r>
    </w:p>
    <w:p>
      <w:pPr>
        <w:spacing w:line="500" w:lineRule="exact"/>
        <w:ind w:firstLine="480" w:firstLineChars="200"/>
        <w:rPr>
          <w:rFonts w:ascii="仿宋_GB2312"/>
          <w:sz w:val="24"/>
        </w:rPr>
      </w:pPr>
      <w:r>
        <w:rPr>
          <w:rFonts w:hint="eastAsia" w:ascii="仿宋_GB2312"/>
          <w:sz w:val="24"/>
        </w:rPr>
        <w:t>5、要求乙方按甲方要求提供批量验收用MARC数据，此数据在种数上须与编目MARC数据一致，但须适当简化。</w:t>
      </w:r>
    </w:p>
    <w:p>
      <w:pPr>
        <w:spacing w:line="500" w:lineRule="exact"/>
        <w:ind w:firstLine="480" w:firstLineChars="200"/>
        <w:rPr>
          <w:rFonts w:ascii="仿宋_GB2312"/>
          <w:sz w:val="24"/>
        </w:rPr>
      </w:pPr>
      <w:r>
        <w:rPr>
          <w:rFonts w:hint="eastAsia" w:ascii="仿宋_GB2312"/>
          <w:sz w:val="24"/>
        </w:rPr>
        <w:t>6、到馆加工和编目上架具体要求见文件后附录1“江苏师范大学图书馆中文图书外包质量控制要求”。</w:t>
      </w:r>
    </w:p>
    <w:p>
      <w:pPr>
        <w:spacing w:line="500" w:lineRule="exact"/>
        <w:ind w:firstLine="420" w:firstLineChars="150"/>
        <w:rPr>
          <w:rFonts w:ascii="仿宋_GB2312"/>
          <w:sz w:val="24"/>
        </w:rPr>
      </w:pPr>
      <w:r>
        <w:rPr>
          <w:rFonts w:hint="eastAsia" w:ascii="黑体" w:hAnsi="黑体"/>
          <w:sz w:val="28"/>
        </w:rPr>
        <w:t>（五）新书到货要求</w:t>
      </w:r>
    </w:p>
    <w:p>
      <w:pPr>
        <w:spacing w:line="500" w:lineRule="exact"/>
        <w:ind w:firstLine="480" w:firstLineChars="200"/>
        <w:rPr>
          <w:rFonts w:ascii="仿宋_GB2312"/>
          <w:sz w:val="24"/>
        </w:rPr>
      </w:pPr>
      <w:r>
        <w:rPr>
          <w:rFonts w:hint="eastAsia" w:ascii="仿宋_GB2312"/>
          <w:sz w:val="24"/>
        </w:rPr>
        <w:t>1．发订单与到货时差：要求每份订单发出后，乙方应保证90%以上的预订图书和97%以上现采图书的到书率，其中80%预订图书的到书周期应控制在45天之内, 现采图书的到书应在15天以内。出版变更或取消应及时通知甲方。</w:t>
      </w:r>
    </w:p>
    <w:p>
      <w:pPr>
        <w:spacing w:line="500" w:lineRule="exact"/>
        <w:ind w:firstLine="480" w:firstLineChars="200"/>
        <w:rPr>
          <w:rFonts w:ascii="仿宋_GB2312"/>
          <w:sz w:val="24"/>
        </w:rPr>
      </w:pPr>
      <w:r>
        <w:rPr>
          <w:rFonts w:hint="eastAsia" w:ascii="仿宋_GB2312"/>
          <w:sz w:val="24"/>
        </w:rPr>
        <w:t>2．提供到书电子清单（EXCEL格式）和随书清单，要求注明种、册、价格及总码洋。应保证到书清单的清晰、明了、有序，并与验收MARC数据一致，以便于验收、查对。</w:t>
      </w:r>
    </w:p>
    <w:p>
      <w:pPr>
        <w:spacing w:line="500" w:lineRule="exact"/>
        <w:ind w:firstLine="480" w:firstLineChars="200"/>
        <w:rPr>
          <w:rFonts w:ascii="仿宋_GB2312"/>
          <w:sz w:val="24"/>
        </w:rPr>
      </w:pPr>
      <w:r>
        <w:rPr>
          <w:rFonts w:hint="eastAsia" w:ascii="仿宋_GB2312"/>
          <w:sz w:val="24"/>
        </w:rPr>
        <w:t>每包附一清单，每批附一总清单，一批</w:t>
      </w:r>
      <w:r>
        <w:rPr>
          <w:rFonts w:ascii="仿宋_GB2312"/>
          <w:sz w:val="24"/>
        </w:rPr>
        <w:t>200</w:t>
      </w:r>
      <w:r>
        <w:rPr>
          <w:rFonts w:hint="eastAsia" w:ascii="仿宋_GB2312"/>
          <w:sz w:val="24"/>
        </w:rPr>
        <w:t>种书左右，西文影印版图书须单独打包。</w:t>
      </w:r>
    </w:p>
    <w:p>
      <w:pPr>
        <w:spacing w:line="500" w:lineRule="exact"/>
        <w:ind w:firstLine="480" w:firstLineChars="200"/>
        <w:rPr>
          <w:rFonts w:ascii="仿宋_GB2312"/>
          <w:sz w:val="24"/>
        </w:rPr>
      </w:pPr>
      <w:r>
        <w:rPr>
          <w:rFonts w:hint="eastAsia" w:ascii="仿宋_GB2312"/>
          <w:sz w:val="24"/>
        </w:rPr>
        <w:t>3．要求送货上门，送书进屋，按甲方要求摆放到指定的地点。</w:t>
      </w:r>
    </w:p>
    <w:p>
      <w:pPr>
        <w:spacing w:line="500" w:lineRule="exact"/>
        <w:ind w:firstLine="420" w:firstLineChars="150"/>
        <w:rPr>
          <w:rFonts w:ascii="仿宋_GB2312"/>
          <w:sz w:val="24"/>
        </w:rPr>
      </w:pPr>
      <w:r>
        <w:rPr>
          <w:rFonts w:hint="eastAsia" w:ascii="黑体" w:hAnsi="黑体"/>
          <w:sz w:val="28"/>
        </w:rPr>
        <w:t>（六）图书加工要求</w:t>
      </w:r>
    </w:p>
    <w:p>
      <w:pPr>
        <w:spacing w:line="500" w:lineRule="exact"/>
        <w:ind w:firstLine="480" w:firstLineChars="200"/>
        <w:rPr>
          <w:rFonts w:ascii="仿宋_GB2312"/>
          <w:sz w:val="24"/>
        </w:rPr>
      </w:pPr>
      <w:r>
        <w:rPr>
          <w:rFonts w:hint="eastAsia" w:ascii="仿宋_GB2312"/>
          <w:sz w:val="24"/>
        </w:rPr>
        <w:t>乙方提供到馆加工服务，提供诸如拆包检查、粘贴磁条、条形码、盖馆藏章、贴书标等图书加工方面的配套服务；所有加工服务甲方均不另行付费。如果在后续合作中发现乙方的加工服务达不到甲方要求，甲方将有权随时终止与乙方的订购合同。</w:t>
      </w:r>
    </w:p>
    <w:p>
      <w:pPr>
        <w:spacing w:line="500" w:lineRule="exact"/>
        <w:ind w:firstLine="555"/>
        <w:rPr>
          <w:sz w:val="24"/>
        </w:rPr>
      </w:pPr>
      <w:r>
        <w:rPr>
          <w:rFonts w:hint="eastAsia"/>
          <w:sz w:val="24"/>
        </w:rPr>
        <w:t>图书加工工作要求如下：</w:t>
      </w:r>
    </w:p>
    <w:p>
      <w:pPr>
        <w:spacing w:line="500" w:lineRule="exact"/>
        <w:ind w:firstLine="555"/>
        <w:rPr>
          <w:sz w:val="24"/>
        </w:rPr>
      </w:pPr>
      <w:r>
        <w:rPr>
          <w:rFonts w:hint="eastAsia"/>
          <w:sz w:val="24"/>
        </w:rPr>
        <w:t>1. 拆包：按照乙方</w:t>
      </w:r>
      <w:r>
        <w:rPr>
          <w:sz w:val="24"/>
        </w:rPr>
        <w:t>所给图书批次</w:t>
      </w:r>
      <w:r>
        <w:rPr>
          <w:rFonts w:hint="eastAsia"/>
          <w:sz w:val="24"/>
        </w:rPr>
        <w:t>（每批</w:t>
      </w:r>
      <w:r>
        <w:rPr>
          <w:sz w:val="24"/>
        </w:rPr>
        <w:t>5</w:t>
      </w:r>
      <w:r>
        <w:rPr>
          <w:rFonts w:hint="eastAsia"/>
          <w:sz w:val="24"/>
        </w:rPr>
        <w:t>00种</w:t>
      </w:r>
      <w:r>
        <w:rPr>
          <w:sz w:val="24"/>
        </w:rPr>
        <w:t>图书左右）拆包</w:t>
      </w:r>
      <w:r>
        <w:rPr>
          <w:rFonts w:hint="eastAsia"/>
          <w:sz w:val="24"/>
        </w:rPr>
        <w:t>装车</w:t>
      </w:r>
      <w:r>
        <w:rPr>
          <w:sz w:val="24"/>
        </w:rPr>
        <w:t>，</w:t>
      </w:r>
      <w:r>
        <w:rPr>
          <w:rFonts w:hint="eastAsia"/>
          <w:sz w:val="24"/>
        </w:rPr>
        <w:t>照单按包序核对图书，要求核对册数、书名相符。</w:t>
      </w:r>
    </w:p>
    <w:p>
      <w:pPr>
        <w:spacing w:line="500" w:lineRule="exact"/>
        <w:ind w:firstLine="555"/>
        <w:rPr>
          <w:sz w:val="24"/>
        </w:rPr>
      </w:pPr>
      <w:r>
        <w:rPr>
          <w:rFonts w:hint="eastAsia"/>
          <w:sz w:val="24"/>
        </w:rPr>
        <w:t>2. 盖馆藏章：馆藏章原则上要求盖在书名页有出版社、著者的一页中间以及1</w:t>
      </w:r>
      <w:r>
        <w:rPr>
          <w:sz w:val="24"/>
        </w:rPr>
        <w:t>5</w:t>
      </w:r>
      <w:r>
        <w:rPr>
          <w:rFonts w:hint="eastAsia"/>
          <w:sz w:val="24"/>
        </w:rPr>
        <w:t>到20页</w:t>
      </w:r>
      <w:r>
        <w:rPr>
          <w:sz w:val="24"/>
        </w:rPr>
        <w:t>盖一个</w:t>
      </w:r>
      <w:r>
        <w:rPr>
          <w:rFonts w:hint="eastAsia"/>
          <w:sz w:val="24"/>
        </w:rPr>
        <w:t>。</w:t>
      </w:r>
    </w:p>
    <w:p>
      <w:pPr>
        <w:spacing w:line="500" w:lineRule="exact"/>
        <w:ind w:firstLine="555"/>
        <w:rPr>
          <w:sz w:val="24"/>
        </w:rPr>
      </w:pPr>
      <w:r>
        <w:rPr>
          <w:rFonts w:hint="eastAsia"/>
          <w:sz w:val="24"/>
        </w:rPr>
        <w:t>3. 要求严格按照图书验收顺序粘贴条码，</w:t>
      </w:r>
      <w:r>
        <w:rPr>
          <w:sz w:val="24"/>
        </w:rPr>
        <w:t>不能出错</w:t>
      </w:r>
      <w:r>
        <w:rPr>
          <w:rFonts w:hint="eastAsia"/>
          <w:sz w:val="24"/>
        </w:rPr>
        <w:t>，条码贴在馆藏章印与出版社名称</w:t>
      </w:r>
      <w:r>
        <w:rPr>
          <w:sz w:val="24"/>
        </w:rPr>
        <w:t>之间</w:t>
      </w:r>
      <w:r>
        <w:rPr>
          <w:rFonts w:hint="eastAsia"/>
          <w:sz w:val="24"/>
        </w:rPr>
        <w:t>。对不合格的书，残次、少页、污染、装订有误等书籍，退掉或调换，发现西文书籍要求转入同批次的西文。</w:t>
      </w:r>
    </w:p>
    <w:p>
      <w:pPr>
        <w:spacing w:line="500" w:lineRule="exact"/>
        <w:ind w:firstLine="555"/>
        <w:rPr>
          <w:sz w:val="24"/>
        </w:rPr>
      </w:pPr>
      <w:r>
        <w:rPr>
          <w:rFonts w:hint="eastAsia"/>
          <w:sz w:val="24"/>
        </w:rPr>
        <w:t>4. 贴</w:t>
      </w:r>
      <w:r>
        <w:rPr>
          <w:rFonts w:hint="eastAsia" w:ascii="仿宋_GB2312"/>
          <w:sz w:val="24"/>
        </w:rPr>
        <w:t>条形码/</w:t>
      </w:r>
      <w:r>
        <w:rPr>
          <w:rFonts w:hint="eastAsia"/>
          <w:sz w:val="24"/>
        </w:rPr>
        <w:t>财产号：</w:t>
      </w:r>
      <w:r>
        <w:rPr>
          <w:rFonts w:hint="eastAsia" w:ascii="仿宋_GB2312"/>
          <w:sz w:val="24"/>
        </w:rPr>
        <w:t>条形码与</w:t>
      </w:r>
      <w:r>
        <w:rPr>
          <w:rFonts w:hint="eastAsia"/>
          <w:sz w:val="24"/>
        </w:rPr>
        <w:t>财产号一致</w:t>
      </w:r>
      <w:r>
        <w:rPr>
          <w:sz w:val="24"/>
        </w:rPr>
        <w:t>，每册</w:t>
      </w:r>
      <w:r>
        <w:rPr>
          <w:rFonts w:hint="eastAsia"/>
          <w:sz w:val="24"/>
        </w:rPr>
        <w:t>图</w:t>
      </w:r>
      <w:r>
        <w:rPr>
          <w:sz w:val="24"/>
        </w:rPr>
        <w:t>书</w:t>
      </w:r>
      <w:r>
        <w:rPr>
          <w:rFonts w:hint="eastAsia"/>
          <w:sz w:val="24"/>
        </w:rPr>
        <w:t>贴</w:t>
      </w:r>
      <w:r>
        <w:rPr>
          <w:sz w:val="24"/>
        </w:rPr>
        <w:t>三个，</w:t>
      </w:r>
      <w:r>
        <w:rPr>
          <w:rFonts w:hint="eastAsia"/>
          <w:sz w:val="24"/>
        </w:rPr>
        <w:t>要求在图书封面靠近书脊中部、书名页</w:t>
      </w:r>
      <w:r>
        <w:rPr>
          <w:sz w:val="24"/>
        </w:rPr>
        <w:t>右上角</w:t>
      </w:r>
      <w:r>
        <w:rPr>
          <w:rFonts w:hint="eastAsia"/>
          <w:sz w:val="24"/>
        </w:rPr>
        <w:t>及15—20页间各贴一个。</w:t>
      </w:r>
    </w:p>
    <w:p>
      <w:pPr>
        <w:spacing w:line="500" w:lineRule="exact"/>
        <w:ind w:firstLine="555"/>
        <w:rPr>
          <w:sz w:val="24"/>
        </w:rPr>
      </w:pPr>
      <w:r>
        <w:rPr>
          <w:rFonts w:hint="eastAsia"/>
          <w:sz w:val="24"/>
        </w:rPr>
        <w:t>5. 若有随书光盘和附件要求加盖随书光盘章和附件章、并注明件数。</w:t>
      </w:r>
    </w:p>
    <w:p>
      <w:pPr>
        <w:spacing w:line="500" w:lineRule="exact"/>
        <w:ind w:firstLine="555"/>
        <w:rPr>
          <w:sz w:val="24"/>
        </w:rPr>
      </w:pPr>
      <w:r>
        <w:rPr>
          <w:rFonts w:hint="eastAsia"/>
          <w:sz w:val="24"/>
        </w:rPr>
        <w:t>6. 上磁条：磁条粘贴要求平整并夹到书脊的里面隐蔽之处，正文页码大于300页，贴磁条2根，小于300页，贴磁条1根；所用磁条要求：由乙方提供采用美国3M公司的可充销磁条，16公分长（型号B2）。</w:t>
      </w:r>
    </w:p>
    <w:p>
      <w:pPr>
        <w:spacing w:line="500" w:lineRule="exact"/>
        <w:ind w:firstLine="555"/>
        <w:rPr>
          <w:sz w:val="24"/>
        </w:rPr>
      </w:pPr>
      <w:r>
        <w:rPr>
          <w:rFonts w:hint="eastAsia"/>
          <w:sz w:val="24"/>
        </w:rPr>
        <w:t>7. 把编目好的图书粘贴书标，在书名页</w:t>
      </w:r>
      <w:r>
        <w:rPr>
          <w:sz w:val="24"/>
        </w:rPr>
        <w:t>左上角贴内标</w:t>
      </w:r>
      <w:r>
        <w:rPr>
          <w:rFonts w:hint="eastAsia"/>
          <w:sz w:val="24"/>
        </w:rPr>
        <w:t>、在封面书脊底部贴</w:t>
      </w:r>
      <w:r>
        <w:rPr>
          <w:sz w:val="24"/>
        </w:rPr>
        <w:t>外</w:t>
      </w:r>
      <w:r>
        <w:rPr>
          <w:rFonts w:hint="eastAsia"/>
          <w:sz w:val="24"/>
        </w:rPr>
        <w:t>标，并加保护膜，要求书标纵向粘贴、字体方向和书脊方向平行。</w:t>
      </w:r>
    </w:p>
    <w:p>
      <w:pPr>
        <w:spacing w:line="500" w:lineRule="exact"/>
        <w:ind w:firstLine="360" w:firstLineChars="150"/>
        <w:rPr>
          <w:sz w:val="24"/>
        </w:rPr>
      </w:pPr>
      <w:r>
        <w:rPr>
          <w:rFonts w:hint="eastAsia"/>
          <w:sz w:val="24"/>
        </w:rPr>
        <w:t>（七）乙方到馆加工、编目、上架服务要求</w:t>
      </w:r>
    </w:p>
    <w:p>
      <w:pPr>
        <w:spacing w:line="500" w:lineRule="exact"/>
        <w:ind w:firstLine="480" w:firstLineChars="200"/>
        <w:rPr>
          <w:sz w:val="24"/>
        </w:rPr>
      </w:pPr>
      <w:r>
        <w:rPr>
          <w:rFonts w:hint="eastAsia"/>
          <w:sz w:val="24"/>
        </w:rPr>
        <w:t>甲方为便于对乙方所提供的图书加工、编目等服务工作的管理，拟从四家乙方中选取一家（其他三家委托一家）作为甲方中文图书加工、编目等工作的服务提供商到馆加工服务，其他三家委托方须在</w:t>
      </w:r>
      <w:r>
        <w:rPr>
          <w:sz w:val="24"/>
        </w:rPr>
        <w:t>委托</w:t>
      </w:r>
      <w:r>
        <w:rPr>
          <w:rFonts w:hint="eastAsia"/>
          <w:sz w:val="24"/>
        </w:rPr>
        <w:t>加工</w:t>
      </w:r>
      <w:r>
        <w:rPr>
          <w:sz w:val="24"/>
        </w:rPr>
        <w:t>协议签订后一个月内向被委托方支付</w:t>
      </w:r>
      <w:r>
        <w:rPr>
          <w:rFonts w:hint="eastAsia"/>
          <w:sz w:val="24"/>
        </w:rPr>
        <w:t>3000.00元</w:t>
      </w:r>
      <w:r>
        <w:rPr>
          <w:sz w:val="24"/>
        </w:rPr>
        <w:t>的加工启动</w:t>
      </w:r>
      <w:r>
        <w:rPr>
          <w:rFonts w:hint="eastAsia"/>
          <w:sz w:val="24"/>
        </w:rPr>
        <w:t>费，</w:t>
      </w:r>
      <w:r>
        <w:rPr>
          <w:sz w:val="24"/>
        </w:rPr>
        <w:t>之后的具体加工费用根据实际图书加工量计算，</w:t>
      </w:r>
      <w:r>
        <w:rPr>
          <w:rFonts w:hint="eastAsia"/>
          <w:sz w:val="24"/>
        </w:rPr>
        <w:t>甲方中文图书的委托加工服务费用参考价为每册书壹元伍角人民币（含税费</w:t>
      </w:r>
      <w:r>
        <w:rPr>
          <w:sz w:val="24"/>
        </w:rPr>
        <w:t>）</w:t>
      </w:r>
      <w:r>
        <w:rPr>
          <w:rFonts w:hint="eastAsia"/>
          <w:sz w:val="24"/>
        </w:rPr>
        <w:t>。</w:t>
      </w:r>
    </w:p>
    <w:p>
      <w:pPr>
        <w:spacing w:line="500" w:lineRule="exact"/>
        <w:ind w:firstLine="555"/>
        <w:rPr>
          <w:sz w:val="24"/>
        </w:rPr>
      </w:pPr>
      <w:r>
        <w:rPr>
          <w:rFonts w:hint="eastAsia"/>
          <w:sz w:val="24"/>
        </w:rPr>
        <w:t>（八）结算方式要求</w:t>
      </w:r>
    </w:p>
    <w:p>
      <w:pPr>
        <w:spacing w:line="500" w:lineRule="exact"/>
        <w:ind w:firstLine="480" w:firstLineChars="200"/>
        <w:rPr>
          <w:sz w:val="24"/>
        </w:rPr>
      </w:pPr>
      <w:r>
        <w:rPr>
          <w:rFonts w:hint="eastAsia"/>
          <w:sz w:val="24"/>
        </w:rPr>
        <w:t>以人民币付款，在每批图书完全验收后，以实际验收图书的数量为依据，并结合合同约定折扣率实洋付款。</w:t>
      </w:r>
    </w:p>
    <w:p>
      <w:pPr>
        <w:spacing w:line="500" w:lineRule="exact"/>
        <w:rPr>
          <w:b/>
          <w:sz w:val="24"/>
        </w:rPr>
      </w:pPr>
      <w:r>
        <w:rPr>
          <w:rFonts w:hint="eastAsia"/>
          <w:b/>
          <w:sz w:val="24"/>
        </w:rPr>
        <w:t>二、标段2：外文图书</w:t>
      </w:r>
    </w:p>
    <w:p>
      <w:pPr>
        <w:spacing w:line="500" w:lineRule="exact"/>
        <w:ind w:firstLine="555"/>
        <w:rPr>
          <w:sz w:val="24"/>
        </w:rPr>
      </w:pPr>
      <w:r>
        <w:rPr>
          <w:rFonts w:hint="eastAsia"/>
          <w:sz w:val="24"/>
        </w:rPr>
        <w:t>（一）采访书目数据要求</w:t>
      </w:r>
    </w:p>
    <w:p>
      <w:pPr>
        <w:spacing w:line="500" w:lineRule="exact"/>
        <w:ind w:firstLine="555"/>
        <w:rPr>
          <w:rFonts w:ascii="宋体" w:hAnsi="宋体"/>
          <w:sz w:val="24"/>
        </w:rPr>
      </w:pPr>
      <w:r>
        <w:rPr>
          <w:rFonts w:hint="eastAsia"/>
          <w:sz w:val="24"/>
        </w:rPr>
        <w:t>1.</w:t>
      </w:r>
      <w:r>
        <w:rPr>
          <w:rFonts w:hint="eastAsia" w:ascii="宋体" w:hAnsi="宋体"/>
          <w:sz w:val="24"/>
        </w:rPr>
        <w:t xml:space="preserve"> 必须根据甲方馆藏建设需求，并能针对甲方学校重点学科建设和读者群需求及时提供适合馆藏特色要求的书目订单。定期向甲方提供国外及港台各出版社新出的新书目录（纸质及电子目录）以及各个专题的征订书目数据。采访书目数据格式外文图书USMARC/港台图书CNMARC以及EXCEL，应包括以下基本字段：国际标准书号、书名、著者、版次、出版社、出版时间、单价、内容提要、使用对象等。</w:t>
      </w:r>
    </w:p>
    <w:p>
      <w:pPr>
        <w:spacing w:line="500" w:lineRule="exact"/>
        <w:ind w:firstLine="555"/>
        <w:rPr>
          <w:sz w:val="24"/>
        </w:rPr>
      </w:pPr>
      <w:r>
        <w:rPr>
          <w:rFonts w:hint="eastAsia"/>
          <w:sz w:val="24"/>
        </w:rPr>
        <w:t>2. 数据格式能够为“汇文文献信息服务系统”接受，基本字段要求按以下序列著录：书名、副书名、类别、ISBN、定价、出版者、责任者、开本、页数、装帧、出版日期、内容提要等。</w:t>
      </w:r>
    </w:p>
    <w:p>
      <w:pPr>
        <w:spacing w:line="500" w:lineRule="exact"/>
        <w:ind w:firstLine="540" w:firstLineChars="225"/>
        <w:rPr>
          <w:rFonts w:ascii="宋体" w:hAnsi="宋体"/>
          <w:sz w:val="24"/>
        </w:rPr>
      </w:pPr>
      <w:r>
        <w:rPr>
          <w:rFonts w:ascii="宋体" w:hAnsi="宋体"/>
          <w:sz w:val="24"/>
        </w:rPr>
        <w:t>3</w:t>
      </w:r>
      <w:r>
        <w:rPr>
          <w:rFonts w:hint="eastAsia" w:ascii="宋体" w:hAnsi="宋体"/>
          <w:sz w:val="24"/>
        </w:rPr>
        <w:t>.所提供国外各出版社的新书目录（纸质目录和电子数据），数据传送方式为：电子邮件及快递方式。必要时须为甲方参与书展现采提乙方便。</w:t>
      </w:r>
    </w:p>
    <w:p>
      <w:pPr>
        <w:spacing w:line="500" w:lineRule="exact"/>
        <w:ind w:firstLine="540" w:firstLineChars="225"/>
        <w:rPr>
          <w:rFonts w:ascii="宋体" w:hAnsi="宋体"/>
          <w:sz w:val="24"/>
        </w:rPr>
      </w:pPr>
      <w:r>
        <w:rPr>
          <w:rFonts w:hint="eastAsia" w:ascii="宋体" w:hAnsi="宋体"/>
          <w:sz w:val="24"/>
        </w:rPr>
        <w:t>4.乙方</w:t>
      </w:r>
      <w:r>
        <w:rPr>
          <w:rFonts w:ascii="宋体" w:hAnsi="宋体"/>
          <w:sz w:val="24"/>
        </w:rPr>
        <w:t>收到甲方</w:t>
      </w:r>
      <w:r>
        <w:rPr>
          <w:rFonts w:hint="eastAsia" w:ascii="宋体" w:hAnsi="宋体"/>
          <w:sz w:val="24"/>
        </w:rPr>
        <w:t>图书</w:t>
      </w:r>
      <w:r>
        <w:rPr>
          <w:rFonts w:ascii="宋体" w:hAnsi="宋体"/>
          <w:sz w:val="24"/>
        </w:rPr>
        <w:t>询</w:t>
      </w:r>
      <w:r>
        <w:rPr>
          <w:rFonts w:hint="eastAsia" w:ascii="宋体" w:hAnsi="宋体"/>
          <w:sz w:val="24"/>
        </w:rPr>
        <w:t>价</w:t>
      </w:r>
      <w:r>
        <w:rPr>
          <w:rFonts w:ascii="宋体" w:hAnsi="宋体"/>
          <w:sz w:val="24"/>
        </w:rPr>
        <w:t>单</w:t>
      </w:r>
      <w:r>
        <w:rPr>
          <w:rFonts w:hint="eastAsia" w:ascii="宋体" w:hAnsi="宋体"/>
          <w:sz w:val="24"/>
        </w:rPr>
        <w:t>后，应</w:t>
      </w:r>
      <w:r>
        <w:rPr>
          <w:rFonts w:ascii="宋体" w:hAnsi="宋体"/>
          <w:sz w:val="24"/>
        </w:rPr>
        <w:t>在</w:t>
      </w:r>
      <w:r>
        <w:rPr>
          <w:rFonts w:hint="eastAsia" w:ascii="宋体" w:hAnsi="宋体"/>
          <w:sz w:val="24"/>
        </w:rPr>
        <w:t>7个</w:t>
      </w:r>
      <w:r>
        <w:rPr>
          <w:rFonts w:ascii="宋体" w:hAnsi="宋体"/>
          <w:sz w:val="24"/>
        </w:rPr>
        <w:t>工作日内</w:t>
      </w:r>
      <w:r>
        <w:rPr>
          <w:rFonts w:hint="eastAsia" w:ascii="宋体" w:hAnsi="宋体"/>
          <w:sz w:val="24"/>
        </w:rPr>
        <w:t>反馈图书询</w:t>
      </w:r>
      <w:r>
        <w:rPr>
          <w:rFonts w:ascii="宋体" w:hAnsi="宋体"/>
          <w:sz w:val="24"/>
        </w:rPr>
        <w:t>价信息</w:t>
      </w:r>
      <w:r>
        <w:rPr>
          <w:rFonts w:hint="eastAsia" w:ascii="宋体" w:hAnsi="宋体"/>
          <w:sz w:val="24"/>
        </w:rPr>
        <w:t>。</w:t>
      </w:r>
    </w:p>
    <w:p>
      <w:pPr>
        <w:spacing w:line="500" w:lineRule="exact"/>
        <w:ind w:firstLine="555"/>
        <w:rPr>
          <w:sz w:val="24"/>
        </w:rPr>
      </w:pPr>
      <w:r>
        <w:rPr>
          <w:rFonts w:hint="eastAsia"/>
          <w:sz w:val="24"/>
        </w:rPr>
        <w:t>（二）新书订单处理要求</w:t>
      </w:r>
    </w:p>
    <w:p>
      <w:pPr>
        <w:spacing w:line="500" w:lineRule="exact"/>
        <w:ind w:firstLine="555"/>
        <w:rPr>
          <w:sz w:val="24"/>
        </w:rPr>
      </w:pPr>
      <w:r>
        <w:rPr>
          <w:rFonts w:hint="eastAsia"/>
          <w:sz w:val="24"/>
        </w:rPr>
        <w:t>1. 供应商收到新书订单后，应先做查重处理，避免重复订购；剔除由于采访数据不完整而错订的新书。</w:t>
      </w:r>
    </w:p>
    <w:p>
      <w:pPr>
        <w:spacing w:line="500" w:lineRule="exact"/>
        <w:ind w:firstLine="555"/>
        <w:rPr>
          <w:sz w:val="24"/>
        </w:rPr>
      </w:pPr>
      <w:r>
        <w:rPr>
          <w:rFonts w:hint="eastAsia"/>
          <w:sz w:val="24"/>
        </w:rPr>
        <w:t>2. 若图书涨价在20％以上，要求配货之前电话再次确认征订需求。付款时应出具国外原始涨价证明复印件。</w:t>
      </w:r>
    </w:p>
    <w:p>
      <w:pPr>
        <w:spacing w:line="500" w:lineRule="exact"/>
        <w:ind w:firstLine="555"/>
        <w:rPr>
          <w:sz w:val="24"/>
        </w:rPr>
      </w:pPr>
      <w:r>
        <w:rPr>
          <w:rFonts w:hint="eastAsia"/>
          <w:sz w:val="24"/>
        </w:rPr>
        <w:t>3. 配货之前需查找并剔除装帧为活页或散页的图书。</w:t>
      </w:r>
    </w:p>
    <w:p>
      <w:pPr>
        <w:spacing w:line="500" w:lineRule="exact"/>
        <w:ind w:firstLine="555"/>
        <w:rPr>
          <w:sz w:val="24"/>
        </w:rPr>
      </w:pPr>
      <w:r>
        <w:rPr>
          <w:rFonts w:hint="eastAsia"/>
          <w:sz w:val="24"/>
        </w:rPr>
        <w:t>（三）关于对图书质量的保证</w:t>
      </w:r>
    </w:p>
    <w:p>
      <w:pPr>
        <w:spacing w:line="500" w:lineRule="exact"/>
        <w:ind w:firstLine="555"/>
        <w:rPr>
          <w:sz w:val="24"/>
        </w:rPr>
      </w:pPr>
      <w:r>
        <w:rPr>
          <w:rFonts w:hint="eastAsia"/>
          <w:sz w:val="24"/>
        </w:rPr>
        <w:t>1. 必须严格保证图书质量，绝对不允许盗版、盗印图书的出现，如有发现则无条件退换，一切后果由乙方承担。</w:t>
      </w:r>
    </w:p>
    <w:p>
      <w:pPr>
        <w:spacing w:line="500" w:lineRule="exact"/>
        <w:ind w:firstLine="555"/>
        <w:rPr>
          <w:sz w:val="24"/>
        </w:rPr>
      </w:pPr>
      <w:r>
        <w:rPr>
          <w:rFonts w:hint="eastAsia"/>
          <w:sz w:val="24"/>
        </w:rPr>
        <w:t>2. 新书发货差错率应保证低于3‰。图书入馆后，发现所配图书与甲方订购不符时，无论加工与否一律退回。</w:t>
      </w:r>
    </w:p>
    <w:p>
      <w:pPr>
        <w:spacing w:line="500" w:lineRule="exact"/>
        <w:ind w:firstLine="555"/>
        <w:rPr>
          <w:sz w:val="24"/>
        </w:rPr>
      </w:pPr>
      <w:r>
        <w:rPr>
          <w:rFonts w:hint="eastAsia"/>
          <w:sz w:val="24"/>
        </w:rPr>
        <w:t>3. 图书到货验收时，如有缺页、污损等情况，乙方应无条件退换。</w:t>
      </w:r>
    </w:p>
    <w:p>
      <w:pPr>
        <w:spacing w:line="500" w:lineRule="exact"/>
        <w:ind w:firstLine="555"/>
        <w:rPr>
          <w:sz w:val="24"/>
        </w:rPr>
      </w:pPr>
      <w:r>
        <w:rPr>
          <w:rFonts w:hint="eastAsia"/>
          <w:sz w:val="24"/>
        </w:rPr>
        <w:t>（四）编目数据要求</w:t>
      </w:r>
    </w:p>
    <w:p>
      <w:pPr>
        <w:spacing w:line="500" w:lineRule="exact"/>
        <w:ind w:firstLine="555"/>
        <w:rPr>
          <w:sz w:val="24"/>
        </w:rPr>
      </w:pPr>
      <w:r>
        <w:rPr>
          <w:rFonts w:hint="eastAsia"/>
          <w:sz w:val="24"/>
        </w:rPr>
        <w:t>1. 每批随书提供CALIS格式的编目USMARC数据，港台图书CNMARC数据，不得以任何理由出现数量上的遗漏（如果发现有数据缺失应及时补发）,USMARC数据可采取网络下载或EMAIL发送方式。</w:t>
      </w:r>
    </w:p>
    <w:p>
      <w:pPr>
        <w:spacing w:line="500" w:lineRule="exact"/>
        <w:ind w:firstLine="540" w:firstLineChars="225"/>
        <w:rPr>
          <w:rFonts w:ascii="宋体" w:hAnsi="宋体"/>
          <w:sz w:val="24"/>
        </w:rPr>
      </w:pPr>
      <w:r>
        <w:rPr>
          <w:rFonts w:hint="eastAsia"/>
          <w:sz w:val="24"/>
        </w:rPr>
        <w:t>2.</w:t>
      </w:r>
      <w:r>
        <w:rPr>
          <w:rFonts w:hint="eastAsia" w:ascii="宋体" w:hAnsi="宋体"/>
          <w:sz w:val="24"/>
        </w:rPr>
        <w:t xml:space="preserve"> 必须保证随书编目</w:t>
      </w:r>
      <w:r>
        <w:rPr>
          <w:rFonts w:ascii="宋体" w:hAnsi="宋体"/>
          <w:sz w:val="24"/>
        </w:rPr>
        <w:t>MARC</w:t>
      </w:r>
      <w:r>
        <w:rPr>
          <w:rFonts w:hint="eastAsia" w:ascii="宋体" w:hAnsi="宋体"/>
          <w:sz w:val="24"/>
        </w:rPr>
        <w:t>数据的质量：必须采用</w:t>
      </w:r>
      <w:r>
        <w:rPr>
          <w:rFonts w:ascii="宋体" w:hAnsi="宋体"/>
          <w:sz w:val="24"/>
        </w:rPr>
        <w:t>CALIS</w:t>
      </w:r>
      <w:r>
        <w:rPr>
          <w:rFonts w:hint="eastAsia" w:ascii="宋体" w:hAnsi="宋体"/>
          <w:sz w:val="24"/>
        </w:rPr>
        <w:t>最新标准的机读目录格式-US</w:t>
      </w:r>
      <w:r>
        <w:rPr>
          <w:rFonts w:ascii="宋体" w:hAnsi="宋体"/>
          <w:sz w:val="24"/>
        </w:rPr>
        <w:t>MARC</w:t>
      </w:r>
      <w:r>
        <w:rPr>
          <w:rFonts w:hint="eastAsia" w:ascii="宋体" w:hAnsi="宋体"/>
          <w:sz w:val="24"/>
        </w:rPr>
        <w:t>格式，并</w:t>
      </w:r>
      <w:r>
        <w:rPr>
          <w:rFonts w:ascii="宋体" w:hAnsi="宋体"/>
          <w:sz w:val="24"/>
        </w:rPr>
        <w:t>符合</w:t>
      </w:r>
      <w:r>
        <w:rPr>
          <w:rFonts w:hint="eastAsia" w:ascii="宋体" w:hAnsi="宋体"/>
          <w:sz w:val="24"/>
        </w:rPr>
        <w:t>外文图书著录规则及</w:t>
      </w:r>
      <w:r>
        <w:rPr>
          <w:rFonts w:ascii="宋体" w:hAnsi="宋体"/>
          <w:sz w:val="24"/>
        </w:rPr>
        <w:t>RDA新的编目规则标准</w:t>
      </w:r>
      <w:r>
        <w:rPr>
          <w:rFonts w:hint="eastAsia" w:ascii="宋体" w:hAnsi="宋体"/>
          <w:sz w:val="24"/>
        </w:rPr>
        <w:t>，US</w:t>
      </w:r>
      <w:r>
        <w:rPr>
          <w:rFonts w:ascii="宋体" w:hAnsi="宋体"/>
          <w:sz w:val="24"/>
        </w:rPr>
        <w:t>MARC</w:t>
      </w:r>
      <w:r>
        <w:rPr>
          <w:rFonts w:hint="eastAsia" w:ascii="宋体" w:hAnsi="宋体"/>
          <w:sz w:val="24"/>
        </w:rPr>
        <w:t>数据差错率应低于</w:t>
      </w:r>
      <w:r>
        <w:rPr>
          <w:rFonts w:ascii="宋体" w:hAnsi="宋体"/>
          <w:sz w:val="24"/>
        </w:rPr>
        <w:t>3</w:t>
      </w:r>
      <w:r>
        <w:rPr>
          <w:rFonts w:hint="eastAsia" w:ascii="宋体" w:hAnsi="宋体"/>
          <w:sz w:val="24"/>
        </w:rPr>
        <w:t>‰。如果在后续合作中发现随书编目US</w:t>
      </w:r>
      <w:r>
        <w:rPr>
          <w:rFonts w:ascii="宋体" w:hAnsi="宋体"/>
          <w:sz w:val="24"/>
        </w:rPr>
        <w:t>MARC</w:t>
      </w:r>
      <w:r>
        <w:rPr>
          <w:rFonts w:hint="eastAsia" w:ascii="宋体" w:hAnsi="宋体"/>
          <w:sz w:val="24"/>
        </w:rPr>
        <w:t>数据差错率大于</w:t>
      </w:r>
      <w:r>
        <w:rPr>
          <w:rFonts w:ascii="宋体" w:hAnsi="宋体"/>
          <w:sz w:val="24"/>
        </w:rPr>
        <w:t>3</w:t>
      </w:r>
      <w:r>
        <w:rPr>
          <w:rFonts w:hint="eastAsia" w:ascii="宋体" w:hAnsi="宋体"/>
          <w:sz w:val="24"/>
        </w:rPr>
        <w:t>‰，按单一进书批次来计算，则每大于</w:t>
      </w:r>
      <w:r>
        <w:rPr>
          <w:rFonts w:ascii="宋体" w:hAnsi="宋体"/>
          <w:sz w:val="24"/>
        </w:rPr>
        <w:t>0.1</w:t>
      </w:r>
      <w:r>
        <w:rPr>
          <w:rFonts w:hint="eastAsia" w:ascii="宋体" w:hAnsi="宋体"/>
          <w:sz w:val="24"/>
        </w:rPr>
        <w:t>个百分点，将处罚金</w:t>
      </w:r>
      <w:r>
        <w:rPr>
          <w:rFonts w:ascii="宋体" w:hAnsi="宋体"/>
          <w:sz w:val="24"/>
        </w:rPr>
        <w:t>50</w:t>
      </w:r>
      <w:r>
        <w:rPr>
          <w:rFonts w:hint="eastAsia" w:ascii="宋体" w:hAnsi="宋体"/>
          <w:sz w:val="24"/>
        </w:rPr>
        <w:t>元，该罚金将从乙方交纳的履约保证金和购书款中扣除；如果随书编目</w:t>
      </w:r>
      <w:r>
        <w:rPr>
          <w:rFonts w:ascii="宋体" w:hAnsi="宋体"/>
          <w:sz w:val="24"/>
        </w:rPr>
        <w:t>MARC</w:t>
      </w:r>
      <w:r>
        <w:rPr>
          <w:rFonts w:hint="eastAsia" w:ascii="宋体" w:hAnsi="宋体"/>
          <w:sz w:val="24"/>
        </w:rPr>
        <w:t>数据差错率一直保持在</w:t>
      </w:r>
      <w:r>
        <w:rPr>
          <w:rFonts w:ascii="宋体" w:hAnsi="宋体"/>
          <w:sz w:val="24"/>
        </w:rPr>
        <w:t>3</w:t>
      </w:r>
      <w:r>
        <w:rPr>
          <w:rFonts w:hint="eastAsia" w:ascii="宋体" w:hAnsi="宋体"/>
          <w:sz w:val="24"/>
        </w:rPr>
        <w:t>‰以下，将作为有效服务能力分计于下一年度该公司的投标得分中。</w:t>
      </w:r>
    </w:p>
    <w:p>
      <w:pPr>
        <w:spacing w:line="500" w:lineRule="exact"/>
        <w:ind w:firstLine="555"/>
        <w:rPr>
          <w:sz w:val="24"/>
        </w:rPr>
      </w:pPr>
      <w:r>
        <w:rPr>
          <w:rFonts w:hint="eastAsia"/>
          <w:sz w:val="24"/>
        </w:rPr>
        <w:t>（五）新书到货要求：</w:t>
      </w:r>
    </w:p>
    <w:p>
      <w:pPr>
        <w:spacing w:line="500" w:lineRule="exact"/>
        <w:ind w:firstLine="555"/>
        <w:rPr>
          <w:sz w:val="24"/>
        </w:rPr>
      </w:pPr>
      <w:r>
        <w:rPr>
          <w:rFonts w:hint="eastAsia"/>
          <w:sz w:val="24"/>
        </w:rPr>
        <w:t>1.</w:t>
      </w:r>
      <w:r>
        <w:rPr>
          <w:sz w:val="24"/>
        </w:rPr>
        <w:t xml:space="preserve"> </w:t>
      </w:r>
      <w:r>
        <w:rPr>
          <w:rFonts w:hint="eastAsia"/>
          <w:sz w:val="24"/>
        </w:rPr>
        <w:t>发订单与到货时差：要求每份订单发出后3个月内到书50％，6个月到书90％以上。出版变更应及时通知订购方。</w:t>
      </w:r>
    </w:p>
    <w:p>
      <w:pPr>
        <w:spacing w:line="500" w:lineRule="exact"/>
        <w:ind w:firstLine="555"/>
        <w:rPr>
          <w:sz w:val="24"/>
        </w:rPr>
      </w:pPr>
      <w:r>
        <w:rPr>
          <w:rFonts w:hint="eastAsia"/>
          <w:sz w:val="24"/>
        </w:rPr>
        <w:t>2.</w:t>
      </w:r>
      <w:r>
        <w:rPr>
          <w:sz w:val="24"/>
        </w:rPr>
        <w:t xml:space="preserve"> </w:t>
      </w:r>
      <w:r>
        <w:rPr>
          <w:rFonts w:hint="eastAsia"/>
          <w:sz w:val="24"/>
        </w:rPr>
        <w:t xml:space="preserve">应保证到书清单的清晰、明了、有序，便于验收、查对。 </w:t>
      </w:r>
    </w:p>
    <w:p>
      <w:pPr>
        <w:spacing w:line="500" w:lineRule="exact"/>
        <w:ind w:firstLine="555"/>
        <w:rPr>
          <w:sz w:val="24"/>
        </w:rPr>
      </w:pPr>
      <w:r>
        <w:rPr>
          <w:rFonts w:hint="eastAsia"/>
          <w:sz w:val="24"/>
        </w:rPr>
        <w:t>为强化验收管理，加速工作流程，要求随书清单注明种、册、价格及总码洋。每包附一清单，每批附一总清单。总清单应有下列数据项：征订号、ISBN、书名（多卷集有分卷书名的须标明）、出版社、折扣、加成、单价、合价。总清单要求按题名顺序</w:t>
      </w:r>
    </w:p>
    <w:p>
      <w:pPr>
        <w:spacing w:line="500" w:lineRule="exact"/>
        <w:ind w:firstLine="480" w:firstLineChars="200"/>
        <w:rPr>
          <w:rFonts w:ascii="仿宋_GB2312"/>
          <w:sz w:val="24"/>
        </w:rPr>
      </w:pPr>
      <w:r>
        <w:rPr>
          <w:rFonts w:hint="eastAsia"/>
          <w:sz w:val="24"/>
        </w:rPr>
        <w:t>3</w:t>
      </w:r>
      <w:r>
        <w:rPr>
          <w:sz w:val="24"/>
        </w:rPr>
        <w:t>.</w:t>
      </w:r>
      <w:r>
        <w:rPr>
          <w:rFonts w:hint="eastAsia" w:ascii="宋体" w:hAnsi="宋体"/>
          <w:sz w:val="24"/>
        </w:rPr>
        <w:t xml:space="preserve"> </w:t>
      </w:r>
      <w:r>
        <w:rPr>
          <w:rFonts w:hint="eastAsia" w:ascii="仿宋_GB2312"/>
          <w:sz w:val="24"/>
        </w:rPr>
        <w:t>乙方发货前必须检查图书中是否夹有永久性磁带，保证所配的每册图书均无永久性磁条。图书入馆后，甲方首次发现所配图书中夹有永久性磁带，可以无条件退回整批图书，由此产生的一切加工费用均由乙方承担，再次发现时，甲方有权终止合同。</w:t>
      </w:r>
    </w:p>
    <w:p>
      <w:pPr>
        <w:spacing w:line="500" w:lineRule="exact"/>
        <w:ind w:firstLine="555"/>
        <w:rPr>
          <w:sz w:val="24"/>
        </w:rPr>
      </w:pPr>
      <w:r>
        <w:rPr>
          <w:rFonts w:hint="eastAsia"/>
          <w:sz w:val="24"/>
        </w:rPr>
        <w:t>4. 要求送货上门，按甲方要求送货到指定的地点，运费由乙方承担。</w:t>
      </w:r>
    </w:p>
    <w:p>
      <w:pPr>
        <w:spacing w:line="500" w:lineRule="exact"/>
        <w:ind w:firstLine="555"/>
        <w:rPr>
          <w:sz w:val="24"/>
        </w:rPr>
      </w:pPr>
      <w:r>
        <w:rPr>
          <w:rFonts w:hint="eastAsia"/>
          <w:sz w:val="24"/>
        </w:rPr>
        <w:t>（六）结算方式要求</w:t>
      </w:r>
    </w:p>
    <w:p>
      <w:pPr>
        <w:spacing w:line="500" w:lineRule="exact"/>
        <w:ind w:firstLine="555"/>
        <w:rPr>
          <w:sz w:val="24"/>
        </w:rPr>
      </w:pPr>
      <w:r>
        <w:rPr>
          <w:rFonts w:hint="eastAsia"/>
          <w:sz w:val="24"/>
        </w:rPr>
        <w:t>以人民币付款，在每批图书完全验收后，以实际验收图书的数量为依据，并结合以下约定实洋付款。</w:t>
      </w:r>
    </w:p>
    <w:p>
      <w:pPr>
        <w:spacing w:line="500" w:lineRule="exact"/>
        <w:ind w:firstLine="555"/>
        <w:rPr>
          <w:sz w:val="24"/>
        </w:rPr>
      </w:pPr>
      <w:r>
        <w:rPr>
          <w:rFonts w:hint="eastAsia"/>
          <w:sz w:val="24"/>
        </w:rPr>
        <w:t>汇率</w:t>
      </w:r>
      <w:r>
        <w:rPr>
          <w:sz w:val="24"/>
        </w:rPr>
        <w:t>约定：</w:t>
      </w:r>
      <w:r>
        <w:rPr>
          <w:rFonts w:hint="eastAsia"/>
          <w:sz w:val="24"/>
        </w:rPr>
        <w:t>以每</w:t>
      </w:r>
      <w:r>
        <w:rPr>
          <w:sz w:val="24"/>
        </w:rPr>
        <w:t>册</w:t>
      </w:r>
      <w:r>
        <w:rPr>
          <w:rFonts w:hint="eastAsia"/>
          <w:sz w:val="24"/>
        </w:rPr>
        <w:t>图书报关日“国家外汇</w:t>
      </w:r>
      <w:r>
        <w:rPr>
          <w:sz w:val="24"/>
        </w:rPr>
        <w:t>管理局</w:t>
      </w:r>
      <w:r>
        <w:rPr>
          <w:rFonts w:hint="eastAsia"/>
          <w:sz w:val="24"/>
        </w:rPr>
        <w:t>公布</w:t>
      </w:r>
      <w:r>
        <w:rPr>
          <w:sz w:val="24"/>
        </w:rPr>
        <w:t>的人民币汇率中间价</w:t>
      </w:r>
      <w:r>
        <w:rPr>
          <w:rFonts w:hint="eastAsia"/>
          <w:sz w:val="24"/>
        </w:rPr>
        <w:t>”或“中国银行</w:t>
      </w:r>
      <w:r>
        <w:rPr>
          <w:sz w:val="24"/>
        </w:rPr>
        <w:t>公布的中行折算价</w:t>
      </w:r>
      <w:r>
        <w:rPr>
          <w:rFonts w:hint="eastAsia"/>
          <w:sz w:val="24"/>
        </w:rPr>
        <w:t>”为汇率计算依据</w:t>
      </w:r>
      <w:r>
        <w:rPr>
          <w:sz w:val="24"/>
        </w:rPr>
        <w:t>。</w:t>
      </w:r>
    </w:p>
    <w:p>
      <w:pPr>
        <w:spacing w:line="500" w:lineRule="exact"/>
        <w:ind w:firstLine="555"/>
        <w:rPr>
          <w:sz w:val="24"/>
        </w:rPr>
      </w:pPr>
      <w:r>
        <w:rPr>
          <w:rFonts w:hint="eastAsia"/>
          <w:sz w:val="24"/>
        </w:rPr>
        <w:t>标段2</w:t>
      </w:r>
      <w:r>
        <w:rPr>
          <w:sz w:val="24"/>
        </w:rPr>
        <w:t>图书的结算将按照以下计算公式进行，即正常订单：</w:t>
      </w:r>
    </w:p>
    <w:p>
      <w:pPr>
        <w:spacing w:line="500" w:lineRule="exact"/>
        <w:ind w:firstLine="555"/>
        <w:rPr>
          <w:sz w:val="24"/>
        </w:rPr>
      </w:pPr>
      <w:r>
        <w:rPr>
          <w:rFonts w:hint="eastAsia"/>
          <w:sz w:val="24"/>
        </w:rPr>
        <w:t>外文</w:t>
      </w:r>
      <w:r>
        <w:rPr>
          <w:sz w:val="24"/>
        </w:rPr>
        <w:t>图书的人民币价格</w:t>
      </w:r>
      <w:r>
        <w:rPr>
          <w:rFonts w:hint="eastAsia"/>
          <w:sz w:val="24"/>
        </w:rPr>
        <w:t xml:space="preserve"> </w:t>
      </w:r>
      <w:r>
        <w:rPr>
          <w:sz w:val="24"/>
        </w:rPr>
        <w:t xml:space="preserve">= </w:t>
      </w:r>
      <w:r>
        <w:rPr>
          <w:rFonts w:hint="eastAsia"/>
          <w:sz w:val="24"/>
        </w:rPr>
        <w:t>外文</w:t>
      </w:r>
      <w:r>
        <w:rPr>
          <w:sz w:val="24"/>
        </w:rPr>
        <w:t>图书的外币价格*加成系数*汇率*折扣率。其中，公式中的</w:t>
      </w:r>
      <w:r>
        <w:rPr>
          <w:rFonts w:hint="eastAsia"/>
          <w:b/>
          <w:sz w:val="24"/>
        </w:rPr>
        <w:t>外文</w:t>
      </w:r>
      <w:r>
        <w:rPr>
          <w:b/>
          <w:sz w:val="24"/>
        </w:rPr>
        <w:t>图书的外币价格为国外出版社所公布的标准价格</w:t>
      </w:r>
      <w:r>
        <w:rPr>
          <w:sz w:val="24"/>
        </w:rPr>
        <w:t>；加成系数，乙方将严格按照以下标准。</w:t>
      </w:r>
    </w:p>
    <w:p>
      <w:pPr>
        <w:spacing w:line="500" w:lineRule="exact"/>
        <w:ind w:firstLine="555"/>
        <w:rPr>
          <w:sz w:val="24"/>
        </w:rPr>
      </w:pPr>
      <w:r>
        <w:rPr>
          <w:sz w:val="24"/>
        </w:rPr>
        <w:t>即国外出版社的原版图书加成系数为__；汇率为开票日的实时汇率；图书定价后的折扣率约定为</w:t>
      </w:r>
      <w:r>
        <w:rPr>
          <w:rFonts w:hint="eastAsia"/>
          <w:sz w:val="24"/>
        </w:rPr>
        <w:t xml:space="preserve">  </w:t>
      </w:r>
      <w:r>
        <w:rPr>
          <w:sz w:val="24"/>
        </w:rPr>
        <w:t>。</w:t>
      </w:r>
    </w:p>
    <w:p>
      <w:pPr>
        <w:spacing w:line="360" w:lineRule="exact"/>
        <w:ind w:left="420"/>
      </w:pPr>
    </w:p>
    <w:p>
      <w:pPr>
        <w:spacing w:line="500" w:lineRule="exact"/>
        <w:ind w:firstLine="555"/>
        <w:rPr>
          <w:sz w:val="24"/>
        </w:rPr>
      </w:pPr>
      <w:r>
        <w:rPr>
          <w:b/>
          <w:bCs/>
          <w:sz w:val="24"/>
        </w:rPr>
        <w:t>附</w:t>
      </w:r>
      <w:r>
        <w:rPr>
          <w:b/>
          <w:bCs/>
        </w:rPr>
        <w:t>：</w:t>
      </w:r>
      <w:r>
        <w:rPr>
          <w:sz w:val="24"/>
        </w:rPr>
        <w:t>本合同所包括进口图书价格的加成系数：</w:t>
      </w:r>
    </w:p>
    <w:tbl>
      <w:tblPr>
        <w:tblStyle w:val="15"/>
        <w:tblW w:w="7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7"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r>
              <w:rPr>
                <w:sz w:val="24"/>
              </w:rPr>
              <w:t>出版物类型</w:t>
            </w:r>
          </w:p>
        </w:tc>
        <w:tc>
          <w:tcPr>
            <w:tcW w:w="3969"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r>
              <w:rPr>
                <w:sz w:val="24"/>
              </w:rPr>
              <w:t>最终系数（加成系数×折扣率）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7"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r>
              <w:rPr>
                <w:sz w:val="24"/>
              </w:rPr>
              <w:t>英语图书</w:t>
            </w:r>
          </w:p>
        </w:tc>
        <w:tc>
          <w:tcPr>
            <w:tcW w:w="3969"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7"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r>
              <w:rPr>
                <w:sz w:val="24"/>
              </w:rPr>
              <w:t>俄语、西班牙语图书</w:t>
            </w:r>
          </w:p>
        </w:tc>
        <w:tc>
          <w:tcPr>
            <w:tcW w:w="3969" w:type="dxa"/>
            <w:tcBorders>
              <w:top w:val="single" w:color="auto" w:sz="4" w:space="0"/>
              <w:left w:val="single" w:color="auto" w:sz="4" w:space="0"/>
              <w:bottom w:val="single" w:color="auto" w:sz="4" w:space="0"/>
              <w:right w:val="single" w:color="auto" w:sz="4" w:space="0"/>
            </w:tcBorders>
          </w:tcPr>
          <w:p>
            <w:pPr>
              <w:spacing w:line="500" w:lineRule="exact"/>
              <w:ind w:firstLine="555"/>
              <w:rPr>
                <w:sz w:val="24"/>
              </w:rPr>
            </w:pPr>
          </w:p>
        </w:tc>
      </w:tr>
    </w:tbl>
    <w:p>
      <w:pPr>
        <w:spacing w:line="360" w:lineRule="exact"/>
      </w:pPr>
    </w:p>
    <w:p>
      <w:pPr>
        <w:spacing w:line="500" w:lineRule="exact"/>
        <w:ind w:firstLine="540" w:firstLineChars="225"/>
        <w:rPr>
          <w:rFonts w:ascii="宋体" w:hAnsi="宋体"/>
          <w:sz w:val="24"/>
        </w:rPr>
      </w:pPr>
      <w:r>
        <w:rPr>
          <w:rFonts w:ascii="宋体" w:hAnsi="宋体"/>
          <w:sz w:val="24"/>
        </w:rPr>
        <w:t>对于甲方特殊需求的大套订单，乙方将给予更低折扣的价格优惠。</w:t>
      </w:r>
    </w:p>
    <w:p>
      <w:pPr>
        <w:spacing w:line="500" w:lineRule="exact"/>
        <w:ind w:firstLine="540" w:firstLineChars="225"/>
        <w:rPr>
          <w:rFonts w:ascii="宋体" w:hAnsi="宋体"/>
          <w:sz w:val="24"/>
        </w:rPr>
      </w:pPr>
      <w:r>
        <w:rPr>
          <w:rFonts w:ascii="宋体" w:hAnsi="宋体"/>
          <w:sz w:val="24"/>
        </w:rPr>
        <w:t>对于甲方需要加急采购的图书，双方另行议价。</w:t>
      </w:r>
    </w:p>
    <w:p>
      <w:pPr>
        <w:spacing w:line="500" w:lineRule="exact"/>
        <w:ind w:firstLine="555"/>
        <w:rPr>
          <w:sz w:val="24"/>
        </w:rPr>
      </w:pPr>
      <w:r>
        <w:rPr>
          <w:rFonts w:hint="eastAsia"/>
          <w:sz w:val="24"/>
        </w:rPr>
        <w:t>（七）图书加工要求</w:t>
      </w:r>
    </w:p>
    <w:p>
      <w:pPr>
        <w:spacing w:line="500" w:lineRule="exact"/>
        <w:ind w:firstLine="540" w:firstLineChars="225"/>
        <w:rPr>
          <w:rFonts w:ascii="宋体" w:hAnsi="宋体"/>
          <w:sz w:val="24"/>
        </w:rPr>
      </w:pPr>
      <w:r>
        <w:rPr>
          <w:rFonts w:hint="eastAsia"/>
          <w:sz w:val="24"/>
        </w:rPr>
        <w:t>1.</w:t>
      </w:r>
      <w:r>
        <w:rPr>
          <w:rFonts w:hint="eastAsia" w:ascii="宋体" w:hAnsi="宋体"/>
          <w:sz w:val="24"/>
        </w:rPr>
        <w:t xml:space="preserve"> 按</w:t>
      </w:r>
      <w:r>
        <w:rPr>
          <w:rFonts w:ascii="宋体" w:hAnsi="宋体"/>
          <w:sz w:val="24"/>
        </w:rPr>
        <w:t>招标文件规定，</w:t>
      </w:r>
      <w:r>
        <w:rPr>
          <w:rFonts w:hint="eastAsia" w:ascii="宋体" w:hAnsi="宋体"/>
          <w:sz w:val="24"/>
        </w:rPr>
        <w:t>乙方应</w:t>
      </w:r>
      <w:r>
        <w:rPr>
          <w:rFonts w:ascii="宋体" w:hAnsi="宋体"/>
          <w:sz w:val="24"/>
        </w:rPr>
        <w:t>为甲方提供</w:t>
      </w:r>
      <w:r>
        <w:rPr>
          <w:rFonts w:hint="eastAsia" w:ascii="宋体" w:hAnsi="宋体"/>
          <w:sz w:val="24"/>
        </w:rPr>
        <w:t>图书加工服务，包括拆包检查、粘贴磁条及条形码、盖馆藏章、编</w:t>
      </w:r>
      <w:r>
        <w:rPr>
          <w:rFonts w:ascii="宋体" w:hAnsi="宋体"/>
          <w:sz w:val="24"/>
        </w:rPr>
        <w:t>目、</w:t>
      </w:r>
      <w:r>
        <w:rPr>
          <w:rFonts w:hint="eastAsia" w:ascii="宋体" w:hAnsi="宋体"/>
          <w:sz w:val="24"/>
        </w:rPr>
        <w:t>贴书标加、图书上架等配套服务并</w:t>
      </w:r>
      <w:r>
        <w:rPr>
          <w:rFonts w:ascii="宋体" w:hAnsi="宋体"/>
          <w:sz w:val="24"/>
        </w:rPr>
        <w:t>提供图书内外标、</w:t>
      </w:r>
      <w:r>
        <w:rPr>
          <w:rFonts w:hint="eastAsia" w:ascii="宋体" w:hAnsi="宋体"/>
          <w:sz w:val="24"/>
        </w:rPr>
        <w:t>条形</w:t>
      </w:r>
      <w:r>
        <w:rPr>
          <w:rFonts w:ascii="宋体" w:hAnsi="宋体"/>
          <w:sz w:val="24"/>
        </w:rPr>
        <w:t>码</w:t>
      </w:r>
      <w:r>
        <w:rPr>
          <w:rFonts w:hint="eastAsia" w:ascii="宋体" w:hAnsi="宋体"/>
          <w:sz w:val="24"/>
        </w:rPr>
        <w:t>、覆膜、磁条</w:t>
      </w:r>
      <w:r>
        <w:rPr>
          <w:rFonts w:ascii="宋体" w:hAnsi="宋体"/>
          <w:sz w:val="24"/>
        </w:rPr>
        <w:t>及</w:t>
      </w:r>
      <w:r>
        <w:rPr>
          <w:rFonts w:hint="eastAsia" w:ascii="宋体" w:hAnsi="宋体"/>
          <w:sz w:val="24"/>
        </w:rPr>
        <w:t>色带等耗材；考虑</w:t>
      </w:r>
      <w:r>
        <w:rPr>
          <w:rFonts w:ascii="宋体" w:hAnsi="宋体"/>
          <w:sz w:val="24"/>
        </w:rPr>
        <w:t>到</w:t>
      </w:r>
      <w:r>
        <w:rPr>
          <w:rFonts w:hint="eastAsia" w:ascii="宋体" w:hAnsi="宋体"/>
          <w:sz w:val="24"/>
        </w:rPr>
        <w:t>可</w:t>
      </w:r>
      <w:r>
        <w:rPr>
          <w:rFonts w:ascii="宋体" w:hAnsi="宋体"/>
          <w:sz w:val="24"/>
        </w:rPr>
        <w:t>操作性</w:t>
      </w:r>
      <w:r>
        <w:rPr>
          <w:rFonts w:hint="eastAsia" w:ascii="宋体" w:hAnsi="宋体"/>
          <w:sz w:val="24"/>
        </w:rPr>
        <w:t>等问题，经供需供双方协商</w:t>
      </w:r>
      <w:r>
        <w:rPr>
          <w:rFonts w:ascii="宋体" w:hAnsi="宋体"/>
          <w:sz w:val="24"/>
        </w:rPr>
        <w:t>同意</w:t>
      </w:r>
      <w:r>
        <w:rPr>
          <w:rFonts w:hint="eastAsia" w:ascii="宋体" w:hAnsi="宋体"/>
          <w:sz w:val="24"/>
        </w:rPr>
        <w:t>，可将</w:t>
      </w:r>
      <w:r>
        <w:rPr>
          <w:rFonts w:ascii="宋体" w:hAnsi="宋体"/>
          <w:sz w:val="24"/>
        </w:rPr>
        <w:t>上述服务内容</w:t>
      </w:r>
      <w:r>
        <w:rPr>
          <w:rFonts w:hint="eastAsia" w:ascii="宋体" w:hAnsi="宋体"/>
          <w:sz w:val="24"/>
        </w:rPr>
        <w:t>置换为其他与图书加工相关的服务内容</w:t>
      </w:r>
      <w:r>
        <w:rPr>
          <w:rFonts w:ascii="宋体" w:hAnsi="宋体"/>
          <w:sz w:val="24"/>
        </w:rPr>
        <w:t xml:space="preserve"> </w:t>
      </w:r>
      <w:r>
        <w:rPr>
          <w:rFonts w:hint="eastAsia" w:ascii="宋体" w:hAnsi="宋体"/>
          <w:sz w:val="24"/>
        </w:rPr>
        <w:t>。</w:t>
      </w:r>
    </w:p>
    <w:p>
      <w:pPr>
        <w:spacing w:line="500" w:lineRule="exact"/>
        <w:ind w:firstLine="540" w:firstLineChars="225"/>
        <w:rPr>
          <w:rFonts w:ascii="宋体" w:hAnsi="宋体"/>
          <w:sz w:val="24"/>
        </w:rPr>
      </w:pPr>
      <w:r>
        <w:rPr>
          <w:rFonts w:ascii="宋体" w:hAnsi="宋体"/>
          <w:sz w:val="24"/>
        </w:rPr>
        <w:t>2</w:t>
      </w:r>
      <w:r>
        <w:rPr>
          <w:rFonts w:hint="eastAsia" w:ascii="宋体" w:hAnsi="宋体"/>
          <w:sz w:val="24"/>
        </w:rPr>
        <w:t>. 乙方须为每册图书配送1－2根磁条（单册图书超过300页应配送2根磁条）。所配送磁条要求：乙方须提供美国进口的3M公司的可充消磁条，每</w:t>
      </w:r>
      <w:r>
        <w:rPr>
          <w:rFonts w:ascii="宋体" w:hAnsi="宋体"/>
          <w:sz w:val="24"/>
        </w:rPr>
        <w:t>根</w:t>
      </w:r>
      <w:r>
        <w:rPr>
          <w:rFonts w:hint="eastAsia" w:ascii="宋体" w:hAnsi="宋体"/>
          <w:sz w:val="24"/>
        </w:rPr>
        <w:t>磁条长度为16cm（3</w:t>
      </w:r>
      <w:r>
        <w:rPr>
          <w:rFonts w:ascii="宋体" w:hAnsi="宋体"/>
          <w:sz w:val="24"/>
        </w:rPr>
        <w:t>M—B2）</w:t>
      </w:r>
      <w:r>
        <w:rPr>
          <w:rFonts w:hint="eastAsia" w:ascii="宋体" w:hAnsi="宋体"/>
          <w:sz w:val="24"/>
        </w:rPr>
        <w:t>。</w:t>
      </w:r>
    </w:p>
    <w:p>
      <w:pPr>
        <w:spacing w:line="500" w:lineRule="exact"/>
        <w:ind w:firstLine="555"/>
        <w:rPr>
          <w:sz w:val="24"/>
        </w:rPr>
      </w:pPr>
      <w:r>
        <w:rPr>
          <w:rFonts w:hint="eastAsia" w:ascii="宋体" w:hAnsi="宋体"/>
          <w:sz w:val="24"/>
        </w:rPr>
        <w:t>3. 在</w:t>
      </w:r>
      <w:r>
        <w:rPr>
          <w:rFonts w:hint="eastAsia"/>
          <w:sz w:val="24"/>
        </w:rPr>
        <w:t>乙方能力所及范围内，应根据甲方实际需要，及时向甲方提供相应的服务。</w:t>
      </w:r>
    </w:p>
    <w:bookmarkEnd w:id="1"/>
    <w:p>
      <w:pPr>
        <w:spacing w:line="500" w:lineRule="exact"/>
        <w:ind w:firstLine="555"/>
        <w:rPr>
          <w:sz w:val="24"/>
        </w:rPr>
      </w:pPr>
    </w:p>
    <w:p>
      <w:pPr>
        <w:rPr>
          <w:rFonts w:ascii="仿宋" w:hAnsi="仿宋" w:eastAsia="仿宋"/>
          <w:sz w:val="28"/>
          <w:szCs w:val="28"/>
        </w:rPr>
      </w:pPr>
      <w:r>
        <w:rPr>
          <w:rFonts w:ascii="楷体_GB2312"/>
          <w:sz w:val="24"/>
        </w:rPr>
        <w:br w:type="page"/>
      </w:r>
      <w:bookmarkStart w:id="2" w:name="_Toc76955304"/>
      <w:bookmarkStart w:id="3" w:name="_Toc20821548"/>
      <w:bookmarkStart w:id="4" w:name="_Toc98669731"/>
      <w:bookmarkStart w:id="5" w:name="_Toc98669373"/>
      <w:bookmarkStart w:id="6" w:name="_Toc101264857"/>
    </w:p>
    <w:p>
      <w:pPr>
        <w:spacing w:line="360" w:lineRule="auto"/>
        <w:rPr>
          <w:rFonts w:ascii="楷体_GB2312"/>
          <w:sz w:val="24"/>
        </w:rPr>
      </w:pPr>
    </w:p>
    <w:p>
      <w:pPr>
        <w:spacing w:line="360" w:lineRule="auto"/>
        <w:jc w:val="center"/>
        <w:rPr>
          <w:rFonts w:ascii="黑体"/>
          <w:b/>
          <w:sz w:val="32"/>
          <w:szCs w:val="32"/>
        </w:rPr>
      </w:pPr>
      <w:r>
        <w:rPr>
          <w:rFonts w:hint="eastAsia" w:ascii="黑体"/>
          <w:b/>
          <w:sz w:val="32"/>
          <w:szCs w:val="32"/>
        </w:rPr>
        <w:t>第五章：投标文件</w:t>
      </w:r>
      <w:bookmarkEnd w:id="2"/>
      <w:bookmarkEnd w:id="3"/>
      <w:r>
        <w:rPr>
          <w:rFonts w:hint="eastAsia" w:ascii="黑体"/>
          <w:b/>
          <w:sz w:val="32"/>
          <w:szCs w:val="32"/>
        </w:rPr>
        <w:t>(格式)</w:t>
      </w:r>
      <w:bookmarkEnd w:id="4"/>
      <w:bookmarkEnd w:id="5"/>
      <w:bookmarkEnd w:id="6"/>
    </w:p>
    <w:p>
      <w:pPr>
        <w:rPr>
          <w:rFonts w:ascii="仿宋_GB2312" w:hAnsi="Arial"/>
          <w:sz w:val="28"/>
        </w:rPr>
      </w:pPr>
    </w:p>
    <w:p>
      <w:pPr>
        <w:rPr>
          <w:rFonts w:ascii="仿宋_GB2312" w:hAnsi="Arial"/>
          <w:sz w:val="28"/>
        </w:rPr>
      </w:pPr>
    </w:p>
    <w:p>
      <w:pPr>
        <w:rPr>
          <w:rFonts w:ascii="仿宋_GB2312" w:hAnsi="Arial"/>
          <w:sz w:val="28"/>
        </w:rPr>
      </w:pPr>
    </w:p>
    <w:p>
      <w:pPr>
        <w:pStyle w:val="12"/>
        <w:spacing w:before="0" w:beforeAutospacing="0" w:after="0" w:afterAutospacing="0" w:line="440" w:lineRule="atLeast"/>
        <w:jc w:val="center"/>
        <w:rPr>
          <w:rFonts w:ascii="宋体" w:hAnsi="宋体"/>
          <w:sz w:val="84"/>
          <w:szCs w:val="84"/>
        </w:rPr>
      </w:pPr>
      <w:r>
        <w:rPr>
          <w:rFonts w:ascii="宋体" w:hAnsi="宋体"/>
          <w:b/>
          <w:bCs/>
          <w:sz w:val="84"/>
          <w:szCs w:val="84"/>
        </w:rPr>
        <w:t>投</w:t>
      </w:r>
      <w:r>
        <w:rPr>
          <w:rFonts w:hint="eastAsia" w:ascii="宋体" w:hAnsi="宋体"/>
          <w:b/>
          <w:bCs/>
          <w:sz w:val="84"/>
          <w:szCs w:val="84"/>
        </w:rPr>
        <w:t xml:space="preserve"> </w:t>
      </w:r>
      <w:r>
        <w:rPr>
          <w:rFonts w:ascii="宋体" w:hAnsi="宋体"/>
          <w:b/>
          <w:bCs/>
          <w:sz w:val="84"/>
          <w:szCs w:val="84"/>
        </w:rPr>
        <w:t>标</w:t>
      </w:r>
      <w:r>
        <w:rPr>
          <w:rFonts w:hint="eastAsia" w:ascii="宋体" w:hAnsi="宋体"/>
          <w:b/>
          <w:bCs/>
          <w:sz w:val="84"/>
          <w:szCs w:val="84"/>
        </w:rPr>
        <w:t xml:space="preserve"> 文 件</w:t>
      </w:r>
      <w:r>
        <w:rPr>
          <w:rFonts w:ascii="宋体" w:hAnsi="宋体"/>
          <w:sz w:val="84"/>
          <w:szCs w:val="84"/>
        </w:rPr>
        <w:t xml:space="preserve"> </w:t>
      </w:r>
    </w:p>
    <w:p>
      <w:pPr>
        <w:pStyle w:val="12"/>
        <w:spacing w:before="0" w:beforeAutospacing="0" w:after="0" w:afterAutospacing="0" w:line="440" w:lineRule="atLeast"/>
        <w:rPr>
          <w:rFonts w:ascii="宋体" w:hAnsi="宋体"/>
          <w:sz w:val="24"/>
          <w:szCs w:val="24"/>
        </w:rPr>
      </w:pPr>
      <w:r>
        <w:rPr>
          <w:rFonts w:ascii="宋体" w:hAnsi="宋体"/>
          <w:sz w:val="24"/>
          <w:szCs w:val="24"/>
        </w:rPr>
        <w:t> </w:t>
      </w:r>
      <w:r>
        <w:rPr>
          <w:rFonts w:hint="eastAsia" w:ascii="宋体" w:hAnsi="宋体"/>
          <w:sz w:val="24"/>
          <w:szCs w:val="24"/>
        </w:rPr>
        <w:t xml:space="preserve">                          </w:t>
      </w:r>
    </w:p>
    <w:p>
      <w:pPr>
        <w:pStyle w:val="12"/>
        <w:spacing w:before="0" w:beforeAutospacing="0" w:after="0" w:afterAutospacing="0" w:line="440" w:lineRule="atLeast"/>
        <w:rPr>
          <w:rFonts w:ascii="宋体" w:hAnsi="宋体"/>
          <w:b/>
          <w:sz w:val="48"/>
          <w:szCs w:val="48"/>
        </w:rPr>
      </w:pPr>
    </w:p>
    <w:p>
      <w:pPr>
        <w:pStyle w:val="12"/>
        <w:spacing w:before="0" w:beforeAutospacing="0" w:after="0" w:afterAutospacing="0" w:line="440" w:lineRule="atLeast"/>
        <w:rPr>
          <w:rFonts w:ascii="宋体" w:hAnsi="宋体"/>
          <w:sz w:val="24"/>
          <w:szCs w:val="24"/>
        </w:rPr>
      </w:pPr>
      <w:r>
        <w:rPr>
          <w:rFonts w:ascii="宋体" w:hAnsi="宋体"/>
          <w:sz w:val="24"/>
          <w:szCs w:val="24"/>
        </w:rPr>
        <w:t xml:space="preserve">  </w:t>
      </w:r>
    </w:p>
    <w:p>
      <w:pPr>
        <w:pStyle w:val="12"/>
        <w:spacing w:before="0" w:beforeAutospacing="0" w:after="0" w:afterAutospacing="0" w:line="440" w:lineRule="atLeast"/>
        <w:rPr>
          <w:rFonts w:ascii="宋体" w:hAnsi="宋体"/>
          <w:sz w:val="24"/>
          <w:szCs w:val="24"/>
        </w:rPr>
      </w:pPr>
      <w:r>
        <w:rPr>
          <w:rFonts w:ascii="宋体" w:hAnsi="宋体"/>
          <w:sz w:val="24"/>
          <w:szCs w:val="24"/>
        </w:rPr>
        <w:t xml:space="preserve">  </w:t>
      </w:r>
    </w:p>
    <w:p>
      <w:pPr>
        <w:pStyle w:val="12"/>
        <w:spacing w:before="0" w:beforeAutospacing="0" w:after="0" w:afterAutospacing="0" w:line="440" w:lineRule="atLeast"/>
        <w:rPr>
          <w:rFonts w:ascii="宋体" w:hAnsi="宋体"/>
          <w:sz w:val="24"/>
          <w:szCs w:val="24"/>
        </w:rPr>
      </w:pPr>
      <w:r>
        <w:rPr>
          <w:rFonts w:ascii="宋体" w:hAnsi="宋体"/>
          <w:sz w:val="24"/>
          <w:szCs w:val="24"/>
        </w:rPr>
        <w:t xml:space="preserve">  </w:t>
      </w:r>
    </w:p>
    <w:p>
      <w:pPr>
        <w:pStyle w:val="12"/>
        <w:spacing w:before="0" w:beforeAutospacing="0" w:after="0" w:afterAutospacing="0" w:line="440" w:lineRule="atLeast"/>
        <w:rPr>
          <w:rFonts w:ascii="宋体" w:hAnsi="宋体"/>
          <w:sz w:val="24"/>
          <w:szCs w:val="24"/>
        </w:rPr>
      </w:pPr>
      <w:r>
        <w:rPr>
          <w:rFonts w:ascii="宋体" w:hAnsi="宋体"/>
          <w:sz w:val="24"/>
          <w:szCs w:val="24"/>
        </w:rPr>
        <w:t xml:space="preserve">  </w:t>
      </w:r>
    </w:p>
    <w:p>
      <w:pPr>
        <w:pStyle w:val="12"/>
        <w:spacing w:before="0" w:beforeAutospacing="0" w:after="0" w:afterAutospacing="0" w:line="440" w:lineRule="atLeast"/>
        <w:rPr>
          <w:rFonts w:ascii="宋体" w:hAnsi="宋体"/>
          <w:sz w:val="24"/>
          <w:szCs w:val="24"/>
        </w:rPr>
      </w:pPr>
      <w:r>
        <w:rPr>
          <w:rFonts w:ascii="宋体" w:hAnsi="宋体"/>
          <w:sz w:val="24"/>
          <w:szCs w:val="24"/>
        </w:rPr>
        <w:t xml:space="preserve">  </w:t>
      </w:r>
    </w:p>
    <w:p>
      <w:pPr>
        <w:pStyle w:val="12"/>
        <w:spacing w:before="0" w:beforeAutospacing="0" w:after="0" w:afterAutospacing="0" w:line="360" w:lineRule="auto"/>
        <w:ind w:firstLine="1105" w:firstLineChars="393"/>
        <w:rPr>
          <w:rFonts w:ascii="宋体" w:hAnsi="宋体"/>
          <w:bCs/>
          <w:sz w:val="28"/>
          <w:szCs w:val="28"/>
        </w:rPr>
      </w:pPr>
      <w:r>
        <w:rPr>
          <w:rFonts w:hint="eastAsia" w:ascii="宋体" w:hAnsi="宋体"/>
          <w:b/>
          <w:bCs/>
          <w:sz w:val="28"/>
          <w:szCs w:val="28"/>
        </w:rPr>
        <w:t>项 目 名 称：</w:t>
      </w:r>
      <w:r>
        <w:rPr>
          <w:rFonts w:hint="eastAsia" w:ascii="宋体" w:hAnsi="宋体"/>
          <w:bCs/>
          <w:sz w:val="28"/>
          <w:szCs w:val="28"/>
          <w:u w:val="single"/>
        </w:rPr>
        <w:t>江苏师范大学图书馆2018、2019年度图书采购</w:t>
      </w:r>
    </w:p>
    <w:p>
      <w:pPr>
        <w:pStyle w:val="12"/>
        <w:spacing w:before="0" w:beforeAutospacing="0" w:after="0" w:afterAutospacing="0" w:line="360" w:lineRule="auto"/>
        <w:ind w:firstLine="1105" w:firstLineChars="393"/>
        <w:rPr>
          <w:rFonts w:ascii="宋体" w:hAnsi="宋体"/>
          <w:b/>
          <w:bCs/>
          <w:sz w:val="28"/>
          <w:szCs w:val="28"/>
        </w:rPr>
      </w:pPr>
      <w:r>
        <w:rPr>
          <w:rFonts w:hint="eastAsia" w:ascii="宋体" w:hAnsi="宋体"/>
          <w:b/>
          <w:bCs/>
          <w:sz w:val="28"/>
          <w:szCs w:val="28"/>
        </w:rPr>
        <w:t>项 目 编 号：</w:t>
      </w:r>
      <w:r>
        <w:rPr>
          <w:rFonts w:ascii="宋体" w:hAnsi="宋体"/>
          <w:bCs/>
          <w:sz w:val="28"/>
          <w:szCs w:val="28"/>
          <w:u w:val="single"/>
        </w:rPr>
        <w:t xml:space="preserve">                </w:t>
      </w:r>
    </w:p>
    <w:p>
      <w:pPr>
        <w:pStyle w:val="12"/>
        <w:spacing w:before="0" w:beforeAutospacing="0" w:after="0" w:afterAutospacing="0" w:line="360" w:lineRule="auto"/>
        <w:ind w:firstLine="1102" w:firstLineChars="392"/>
        <w:rPr>
          <w:rFonts w:ascii="宋体" w:hAnsi="宋体"/>
          <w:b/>
          <w:bCs/>
          <w:sz w:val="28"/>
          <w:szCs w:val="28"/>
        </w:rPr>
      </w:pPr>
      <w:r>
        <w:rPr>
          <w:rFonts w:hint="eastAsia" w:ascii="宋体" w:hAnsi="宋体"/>
          <w:b/>
          <w:bCs/>
          <w:sz w:val="28"/>
          <w:szCs w:val="28"/>
        </w:rPr>
        <w:t>招 标 单 位：</w:t>
      </w:r>
      <w:r>
        <w:rPr>
          <w:rFonts w:hint="eastAsia" w:ascii="宋体" w:hAnsi="宋体"/>
          <w:bCs/>
          <w:sz w:val="28"/>
          <w:szCs w:val="28"/>
          <w:u w:val="single"/>
        </w:rPr>
        <w:t>江苏师范大学</w:t>
      </w:r>
    </w:p>
    <w:p>
      <w:pPr>
        <w:pStyle w:val="12"/>
        <w:spacing w:before="0" w:beforeAutospacing="0" w:after="0" w:afterAutospacing="0" w:line="360" w:lineRule="auto"/>
        <w:ind w:firstLine="1105" w:firstLineChars="393"/>
        <w:rPr>
          <w:rFonts w:ascii="宋体" w:hAnsi="宋体"/>
          <w:b/>
          <w:bCs/>
          <w:sz w:val="28"/>
          <w:szCs w:val="28"/>
        </w:rPr>
      </w:pPr>
      <w:r>
        <w:rPr>
          <w:rFonts w:hint="eastAsia" w:ascii="宋体" w:hAnsi="宋体"/>
          <w:b/>
          <w:bCs/>
          <w:sz w:val="28"/>
          <w:szCs w:val="28"/>
        </w:rPr>
        <w:t>投 标 单 位：</w:t>
      </w:r>
      <w:r>
        <w:rPr>
          <w:rFonts w:hint="eastAsia" w:ascii="宋体" w:hAnsi="宋体"/>
          <w:b/>
          <w:bCs/>
          <w:sz w:val="28"/>
          <w:szCs w:val="28"/>
          <w:u w:val="single"/>
        </w:rPr>
        <w:t xml:space="preserve">                            </w:t>
      </w:r>
    </w:p>
    <w:p>
      <w:pPr>
        <w:pStyle w:val="12"/>
        <w:spacing w:before="0" w:beforeAutospacing="0" w:after="0" w:afterAutospacing="0" w:line="360" w:lineRule="auto"/>
        <w:ind w:firstLine="413" w:firstLineChars="147"/>
        <w:rPr>
          <w:rFonts w:ascii="宋体" w:hAnsi="宋体"/>
          <w:b/>
          <w:bCs/>
          <w:sz w:val="28"/>
          <w:szCs w:val="28"/>
        </w:rPr>
      </w:pPr>
    </w:p>
    <w:p>
      <w:pPr>
        <w:pStyle w:val="12"/>
        <w:spacing w:before="0" w:beforeAutospacing="0" w:after="0" w:afterAutospacing="0" w:line="360" w:lineRule="auto"/>
        <w:ind w:firstLine="2212" w:firstLineChars="790"/>
        <w:rPr>
          <w:rFonts w:ascii="宋体" w:hAnsi="宋体"/>
          <w:bCs/>
          <w:sz w:val="28"/>
          <w:szCs w:val="28"/>
        </w:rPr>
      </w:pPr>
      <w:r>
        <w:rPr>
          <w:rFonts w:hint="eastAsia" w:ascii="宋体" w:hAnsi="宋体"/>
          <w:bCs/>
          <w:sz w:val="28"/>
          <w:szCs w:val="28"/>
        </w:rPr>
        <w:t xml:space="preserve">法    人： </w:t>
      </w:r>
    </w:p>
    <w:p>
      <w:pPr>
        <w:pStyle w:val="12"/>
        <w:spacing w:before="0" w:beforeAutospacing="0" w:after="0" w:afterAutospacing="0" w:line="360" w:lineRule="auto"/>
        <w:ind w:firstLine="2212" w:firstLineChars="790"/>
        <w:rPr>
          <w:rFonts w:ascii="宋体" w:hAnsi="宋体"/>
          <w:bCs/>
          <w:sz w:val="28"/>
          <w:szCs w:val="28"/>
        </w:rPr>
      </w:pPr>
    </w:p>
    <w:p>
      <w:pPr>
        <w:pStyle w:val="12"/>
        <w:spacing w:before="0" w:beforeAutospacing="0" w:after="0" w:afterAutospacing="0" w:line="360" w:lineRule="auto"/>
        <w:ind w:firstLine="2232" w:firstLineChars="797"/>
        <w:rPr>
          <w:rFonts w:ascii="宋体" w:hAnsi="宋体"/>
          <w:sz w:val="28"/>
          <w:szCs w:val="28"/>
        </w:rPr>
      </w:pPr>
      <w:r>
        <w:rPr>
          <w:rFonts w:hint="eastAsia" w:ascii="宋体" w:hAnsi="宋体"/>
          <w:bCs/>
          <w:sz w:val="28"/>
          <w:szCs w:val="28"/>
        </w:rPr>
        <w:t>授权代表（签章）</w:t>
      </w:r>
    </w:p>
    <w:p>
      <w:pPr>
        <w:jc w:val="center"/>
        <w:rPr>
          <w:rFonts w:ascii="仿宋_GB2312" w:hAnsi="Arial"/>
          <w:sz w:val="28"/>
        </w:rPr>
      </w:pPr>
      <w:r>
        <w:rPr>
          <w:rFonts w:hint="eastAsia" w:ascii="宋体" w:hAnsi="宋体"/>
          <w:b/>
          <w:bCs/>
          <w:sz w:val="28"/>
          <w:szCs w:val="28"/>
        </w:rPr>
        <w:t>年 　　月　　日</w:t>
      </w:r>
    </w:p>
    <w:p>
      <w:pPr>
        <w:pStyle w:val="2"/>
        <w:jc w:val="both"/>
        <w:rPr>
          <w:rFonts w:ascii="宋体" w:hAnsi="宋体" w:eastAsia="宋体"/>
          <w:sz w:val="32"/>
          <w:szCs w:val="32"/>
        </w:rPr>
      </w:pPr>
      <w:bookmarkStart w:id="7" w:name="_Toc92168046"/>
      <w:bookmarkStart w:id="8" w:name="_Toc98669375"/>
      <w:bookmarkStart w:id="9" w:name="_Toc98669733"/>
      <w:bookmarkStart w:id="10" w:name="_Toc101264859"/>
      <w:r>
        <w:rPr>
          <w:rFonts w:hint="eastAsia" w:eastAsia="宋体"/>
          <w:sz w:val="32"/>
          <w:szCs w:val="32"/>
        </w:rPr>
        <w:t>一、投标</w:t>
      </w:r>
      <w:bookmarkEnd w:id="7"/>
      <w:bookmarkEnd w:id="8"/>
      <w:bookmarkEnd w:id="9"/>
      <w:bookmarkEnd w:id="10"/>
      <w:r>
        <w:rPr>
          <w:rFonts w:hint="eastAsia" w:eastAsia="宋体"/>
          <w:sz w:val="32"/>
          <w:szCs w:val="32"/>
        </w:rPr>
        <w:t>函</w:t>
      </w:r>
    </w:p>
    <w:p>
      <w:pPr>
        <w:pStyle w:val="17"/>
        <w:adjustRightInd/>
        <w:spacing w:line="360" w:lineRule="auto"/>
        <w:rPr>
          <w:rFonts w:ascii="Times New Roman" w:hAnsi="Times New Roman"/>
          <w:kern w:val="2"/>
          <w:sz w:val="24"/>
          <w:szCs w:val="24"/>
        </w:rPr>
      </w:pPr>
      <w:r>
        <w:rPr>
          <w:rFonts w:hint="eastAsia" w:ascii="Times New Roman" w:hAnsi="Times New Roman"/>
          <w:kern w:val="2"/>
          <w:sz w:val="24"/>
          <w:szCs w:val="24"/>
          <w:u w:val="single"/>
        </w:rPr>
        <w:t>江苏师范大学（采购人）</w:t>
      </w:r>
      <w:r>
        <w:rPr>
          <w:rFonts w:hint="eastAsia" w:ascii="Times New Roman" w:hAnsi="Times New Roman"/>
          <w:kern w:val="2"/>
          <w:sz w:val="24"/>
          <w:szCs w:val="24"/>
        </w:rPr>
        <w:t>：</w:t>
      </w:r>
    </w:p>
    <w:p>
      <w:pPr>
        <w:spacing w:line="360" w:lineRule="auto"/>
        <w:ind w:firstLine="420"/>
        <w:rPr>
          <w:sz w:val="24"/>
        </w:rPr>
      </w:pPr>
      <w:r>
        <w:rPr>
          <w:sz w:val="24"/>
        </w:rPr>
        <w:t xml:space="preserve"> </w:t>
      </w:r>
      <w:r>
        <w:rPr>
          <w:sz w:val="24"/>
          <w:u w:val="single"/>
        </w:rPr>
        <w:t xml:space="preserve">                   (</w:t>
      </w:r>
      <w:r>
        <w:rPr>
          <w:rFonts w:hint="eastAsia"/>
          <w:sz w:val="24"/>
          <w:u w:val="single"/>
        </w:rPr>
        <w:t>投标人全称</w:t>
      </w:r>
      <w:r>
        <w:rPr>
          <w:sz w:val="24"/>
          <w:u w:val="single"/>
        </w:rPr>
        <w:t>)</w:t>
      </w:r>
      <w:r>
        <w:rPr>
          <w:rFonts w:hint="eastAsia"/>
          <w:sz w:val="24"/>
        </w:rPr>
        <w:t>授权</w:t>
      </w:r>
      <w:r>
        <w:rPr>
          <w:sz w:val="24"/>
          <w:u w:val="single"/>
        </w:rPr>
        <w:t xml:space="preserve">         (</w:t>
      </w:r>
      <w:r>
        <w:rPr>
          <w:rFonts w:hint="eastAsia"/>
          <w:sz w:val="24"/>
          <w:u w:val="single"/>
        </w:rPr>
        <w:t>投标人代表姓名</w:t>
      </w:r>
      <w:r>
        <w:rPr>
          <w:sz w:val="24"/>
          <w:u w:val="single"/>
        </w:rPr>
        <w:t xml:space="preserve">)  </w:t>
      </w:r>
      <w:r>
        <w:rPr>
          <w:sz w:val="24"/>
        </w:rPr>
        <w:t xml:space="preserve">         </w:t>
      </w:r>
      <w:r>
        <w:rPr>
          <w:sz w:val="24"/>
          <w:u w:val="single"/>
        </w:rPr>
        <w:t>(</w:t>
      </w:r>
      <w:r>
        <w:rPr>
          <w:rFonts w:hint="eastAsia"/>
          <w:sz w:val="24"/>
          <w:u w:val="single"/>
        </w:rPr>
        <w:t>职务、职称</w:t>
      </w:r>
      <w:r>
        <w:rPr>
          <w:sz w:val="24"/>
          <w:u w:val="single"/>
        </w:rPr>
        <w:t>)</w:t>
      </w:r>
      <w:r>
        <w:rPr>
          <w:rFonts w:hint="eastAsia"/>
          <w:sz w:val="24"/>
        </w:rPr>
        <w:t>为我方代表，参加贵方组织的</w:t>
      </w:r>
      <w:r>
        <w:rPr>
          <w:sz w:val="24"/>
          <w:u w:val="single"/>
        </w:rPr>
        <w:t xml:space="preserve">                    (</w:t>
      </w:r>
      <w:r>
        <w:rPr>
          <w:rFonts w:hint="eastAsia"/>
          <w:sz w:val="24"/>
          <w:u w:val="single"/>
        </w:rPr>
        <w:t>项目名称、项目编号</w:t>
      </w:r>
      <w:r>
        <w:rPr>
          <w:sz w:val="24"/>
          <w:u w:val="single"/>
        </w:rPr>
        <w:t>)</w:t>
      </w:r>
      <w:r>
        <w:rPr>
          <w:rFonts w:hint="eastAsia"/>
          <w:sz w:val="24"/>
        </w:rPr>
        <w:t>招标的有关活动，并对此项目进行投标。为此：</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我方同意在本项目招标文件中规定的投标日起</w:t>
      </w:r>
      <w:r>
        <w:rPr>
          <w:rFonts w:ascii="Times New Roman" w:hAnsi="Times New Roman"/>
          <w:kern w:val="2"/>
          <w:sz w:val="24"/>
          <w:szCs w:val="24"/>
        </w:rPr>
        <w:t>90</w:t>
      </w:r>
      <w:r>
        <w:rPr>
          <w:rFonts w:hint="eastAsia" w:ascii="Times New Roman" w:hAnsi="Times New Roman"/>
          <w:kern w:val="2"/>
          <w:sz w:val="24"/>
          <w:szCs w:val="24"/>
        </w:rPr>
        <w:t>日内遵守本文中的承诺且在此期限期满之前均具有约束力。</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我方承诺已经具备本项目招标文件规定的条件，并具备完成本项目相应的能力。</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保证遵守招标文件的规定，保证中标后忠实地执行双方所签订的合同，并承担合同规定的责任和义务。</w:t>
      </w:r>
    </w:p>
    <w:p>
      <w:pPr>
        <w:pStyle w:val="16"/>
        <w:numPr>
          <w:ilvl w:val="0"/>
          <w:numId w:val="3"/>
        </w:numPr>
        <w:spacing w:line="360" w:lineRule="auto"/>
        <w:rPr>
          <w:rFonts w:ascii="Times New Roman" w:hAnsi="Times New Roman"/>
          <w:color w:val="FF0000"/>
          <w:kern w:val="2"/>
          <w:sz w:val="24"/>
          <w:szCs w:val="24"/>
        </w:rPr>
      </w:pPr>
      <w:r>
        <w:rPr>
          <w:rFonts w:hint="eastAsia" w:ascii="Times New Roman" w:hAnsi="Times New Roman"/>
          <w:kern w:val="2"/>
          <w:sz w:val="24"/>
          <w:szCs w:val="24"/>
        </w:rPr>
        <w:t>我方已详细审核全部投标文件，包括投标文件修改书（如果有的话）、参考资料及有关附件，确认无误</w:t>
      </w:r>
      <w:r>
        <w:rPr>
          <w:rFonts w:hint="eastAsia" w:ascii="Times New Roman" w:hAnsi="Times New Roman"/>
          <w:color w:val="FF0000"/>
          <w:kern w:val="2"/>
          <w:sz w:val="24"/>
          <w:szCs w:val="24"/>
        </w:rPr>
        <w:t>。</w:t>
      </w:r>
      <w:r>
        <w:rPr>
          <w:rFonts w:hint="eastAsia"/>
          <w:color w:val="FF0000"/>
          <w:sz w:val="24"/>
        </w:rPr>
        <w:t>提交投标文件后，</w:t>
      </w:r>
      <w:r>
        <w:rPr>
          <w:rFonts w:hint="eastAsia"/>
          <w:b/>
          <w:bCs/>
          <w:color w:val="FF0000"/>
          <w:sz w:val="24"/>
        </w:rPr>
        <w:t>不对招标文件本身提出质疑</w:t>
      </w:r>
      <w:r>
        <w:rPr>
          <w:rFonts w:hint="eastAsia"/>
          <w:color w:val="FF0000"/>
          <w:sz w:val="24"/>
        </w:rPr>
        <w:t>。</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我方承诺：采购人如果需追加采购本项目招标文件所列货物及相关服务的，在不改变合同其他实质性条款的前提下，按相同或更优惠的折扣保证供货。</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我方愿意向贵方提供任何与本项投标有关的数据、情况和技术资料。如果贵方需要，我方愿意提供我方做出的一切承诺的证明材料。</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如果在规定的投标有效期内撤回投标，我方将被列入不良记录名单。</w:t>
      </w:r>
    </w:p>
    <w:p>
      <w:pPr>
        <w:pStyle w:val="16"/>
        <w:numPr>
          <w:ilvl w:val="0"/>
          <w:numId w:val="3"/>
        </w:numPr>
        <w:spacing w:line="360" w:lineRule="auto"/>
        <w:rPr>
          <w:rFonts w:ascii="Times New Roman" w:hAnsi="Times New Roman"/>
          <w:kern w:val="2"/>
          <w:sz w:val="24"/>
          <w:szCs w:val="24"/>
        </w:rPr>
      </w:pPr>
      <w:r>
        <w:rPr>
          <w:rFonts w:hint="eastAsia" w:ascii="Times New Roman" w:hAnsi="Times New Roman"/>
          <w:kern w:val="2"/>
          <w:sz w:val="24"/>
          <w:szCs w:val="24"/>
        </w:rPr>
        <w:t>提供投标的投标文件正本</w:t>
      </w:r>
      <w:r>
        <w:rPr>
          <w:rFonts w:ascii="Times New Roman" w:hAnsi="Times New Roman"/>
          <w:kern w:val="2"/>
          <w:sz w:val="24"/>
          <w:szCs w:val="24"/>
        </w:rPr>
        <w:t>1</w:t>
      </w:r>
      <w:r>
        <w:rPr>
          <w:rFonts w:hint="eastAsia" w:ascii="Times New Roman" w:hAnsi="Times New Roman"/>
          <w:kern w:val="2"/>
          <w:sz w:val="24"/>
          <w:szCs w:val="24"/>
        </w:rPr>
        <w:t>份，副本5份。</w:t>
      </w:r>
    </w:p>
    <w:p>
      <w:pPr>
        <w:spacing w:line="360" w:lineRule="auto"/>
        <w:ind w:firstLine="420"/>
        <w:rPr>
          <w:sz w:val="24"/>
        </w:rPr>
      </w:pPr>
      <w:r>
        <w:rPr>
          <w:rFonts w:hint="eastAsia"/>
          <w:sz w:val="24"/>
        </w:rPr>
        <w:t>与本投标有关的一切往来通讯请寄：</w:t>
      </w:r>
    </w:p>
    <w:p>
      <w:pPr>
        <w:tabs>
          <w:tab w:val="left" w:pos="480"/>
        </w:tabs>
        <w:spacing w:line="360" w:lineRule="auto"/>
        <w:ind w:firstLine="420"/>
        <w:rPr>
          <w:sz w:val="24"/>
        </w:rPr>
      </w:pPr>
      <w:r>
        <w:rPr>
          <w:rFonts w:hint="eastAsia"/>
          <w:sz w:val="24"/>
        </w:rPr>
        <w:t>地址：</w:t>
      </w:r>
      <w:r>
        <w:rPr>
          <w:sz w:val="24"/>
        </w:rPr>
        <w:t xml:space="preserve">                         </w:t>
      </w:r>
      <w:r>
        <w:rPr>
          <w:rFonts w:hint="eastAsia"/>
          <w:sz w:val="24"/>
        </w:rPr>
        <w:t xml:space="preserve"> 邮编：</w:t>
      </w:r>
      <w:r>
        <w:rPr>
          <w:sz w:val="24"/>
        </w:rPr>
        <w:t xml:space="preserve">                         </w:t>
      </w:r>
    </w:p>
    <w:p>
      <w:pPr>
        <w:tabs>
          <w:tab w:val="left" w:pos="480"/>
        </w:tabs>
        <w:spacing w:line="360" w:lineRule="auto"/>
        <w:ind w:firstLine="420"/>
        <w:rPr>
          <w:sz w:val="24"/>
        </w:rPr>
      </w:pPr>
      <w:r>
        <w:rPr>
          <w:rFonts w:hint="eastAsia"/>
          <w:sz w:val="24"/>
        </w:rPr>
        <w:t>电话：</w:t>
      </w:r>
      <w:r>
        <w:rPr>
          <w:sz w:val="24"/>
        </w:rPr>
        <w:t xml:space="preserve">                         _</w:t>
      </w:r>
      <w:r>
        <w:rPr>
          <w:rFonts w:hint="eastAsia"/>
          <w:sz w:val="24"/>
        </w:rPr>
        <w:t>传真：</w:t>
      </w:r>
      <w:r>
        <w:rPr>
          <w:sz w:val="24"/>
        </w:rPr>
        <w:t xml:space="preserve">                         </w:t>
      </w:r>
    </w:p>
    <w:p>
      <w:pPr>
        <w:tabs>
          <w:tab w:val="left" w:pos="480"/>
        </w:tabs>
        <w:spacing w:line="360" w:lineRule="auto"/>
        <w:ind w:firstLine="420"/>
        <w:rPr>
          <w:sz w:val="24"/>
        </w:rPr>
      </w:pPr>
      <w:r>
        <w:rPr>
          <w:rFonts w:hint="eastAsia"/>
          <w:sz w:val="24"/>
        </w:rPr>
        <w:t>投标人代表姓名：</w:t>
      </w:r>
      <w:r>
        <w:rPr>
          <w:sz w:val="24"/>
        </w:rPr>
        <w:t xml:space="preserve">               </w:t>
      </w:r>
      <w:r>
        <w:rPr>
          <w:rFonts w:hint="eastAsia"/>
          <w:sz w:val="24"/>
        </w:rPr>
        <w:t xml:space="preserve">   投标人代表联系电话：</w:t>
      </w:r>
      <w:r>
        <w:rPr>
          <w:sz w:val="24"/>
        </w:rPr>
        <w:t xml:space="preserve">           </w:t>
      </w:r>
    </w:p>
    <w:p>
      <w:pPr>
        <w:tabs>
          <w:tab w:val="left" w:pos="480"/>
        </w:tabs>
        <w:spacing w:line="360" w:lineRule="auto"/>
        <w:ind w:firstLine="420"/>
        <w:rPr>
          <w:sz w:val="24"/>
        </w:rPr>
      </w:pPr>
      <w:r>
        <w:rPr>
          <w:rFonts w:hint="eastAsia"/>
          <w:sz w:val="24"/>
        </w:rPr>
        <w:t>投标人代表</w:t>
      </w:r>
      <w:r>
        <w:rPr>
          <w:sz w:val="24"/>
        </w:rPr>
        <w:t>E-Mail</w:t>
      </w:r>
      <w:r>
        <w:rPr>
          <w:rFonts w:hint="eastAsia"/>
          <w:sz w:val="24"/>
        </w:rPr>
        <w:t>：</w:t>
      </w:r>
      <w:r>
        <w:rPr>
          <w:sz w:val="24"/>
        </w:rPr>
        <w:t xml:space="preserve">             </w:t>
      </w:r>
    </w:p>
    <w:p>
      <w:pPr>
        <w:spacing w:before="100" w:after="100" w:line="360" w:lineRule="auto"/>
        <w:ind w:firstLine="420"/>
        <w:rPr>
          <w:sz w:val="24"/>
        </w:rPr>
      </w:pPr>
      <w:r>
        <w:rPr>
          <w:rFonts w:hint="eastAsia"/>
          <w:sz w:val="24"/>
        </w:rPr>
        <w:t>投标人：</w:t>
      </w:r>
      <w:r>
        <w:rPr>
          <w:sz w:val="24"/>
        </w:rPr>
        <w:tab/>
      </w:r>
      <w:r>
        <w:rPr>
          <w:sz w:val="24"/>
        </w:rPr>
        <w:tab/>
      </w:r>
      <w:r>
        <w:rPr>
          <w:sz w:val="24"/>
        </w:rPr>
        <w:t xml:space="preserve">                  </w:t>
      </w:r>
      <w:r>
        <w:rPr>
          <w:rFonts w:hint="eastAsia"/>
          <w:sz w:val="24"/>
        </w:rPr>
        <w:t>（公章）</w:t>
      </w:r>
    </w:p>
    <w:p>
      <w:pPr>
        <w:spacing w:before="100" w:after="100" w:line="360" w:lineRule="auto"/>
        <w:ind w:firstLine="420"/>
        <w:rPr>
          <w:sz w:val="24"/>
        </w:rPr>
      </w:pPr>
      <w:r>
        <w:rPr>
          <w:rFonts w:hint="eastAsia"/>
          <w:sz w:val="24"/>
        </w:rPr>
        <w:t>投标人代表签字：</w:t>
      </w:r>
      <w:r>
        <w:rPr>
          <w:sz w:val="24"/>
        </w:rPr>
        <w:t xml:space="preserve">                         </w:t>
      </w:r>
    </w:p>
    <w:p>
      <w:pPr>
        <w:spacing w:before="100" w:after="100" w:line="360" w:lineRule="auto"/>
        <w:ind w:firstLine="420"/>
        <w:rPr>
          <w:sz w:val="24"/>
        </w:rPr>
      </w:pPr>
      <w:r>
        <w:rPr>
          <w:rFonts w:hint="eastAsia"/>
          <w:sz w:val="24"/>
        </w:rPr>
        <w:t>日期：</w:t>
      </w:r>
      <w:r>
        <w:rPr>
          <w:sz w:val="24"/>
        </w:rPr>
        <w:tab/>
      </w:r>
      <w:r>
        <w:rPr>
          <w:sz w:val="24"/>
        </w:rPr>
        <w:tab/>
      </w:r>
      <w:r>
        <w:rPr>
          <w:sz w:val="24"/>
        </w:rPr>
        <w:tab/>
      </w:r>
      <w:r>
        <w:rPr>
          <w:sz w:val="24"/>
        </w:rPr>
        <w:t xml:space="preserve">    </w:t>
      </w: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p>
    <w:p>
      <w:pPr>
        <w:pStyle w:val="18"/>
        <w:rPr>
          <w:rFonts w:ascii="Times New Roman" w:hAnsi="Times New Roman"/>
          <w:sz w:val="32"/>
          <w:szCs w:val="32"/>
        </w:rPr>
      </w:pPr>
      <w:bookmarkStart w:id="11" w:name="_Toc20642290"/>
      <w:bookmarkStart w:id="12" w:name="_Toc20816120"/>
      <w:bookmarkStart w:id="13" w:name="_Toc20988289"/>
      <w:bookmarkStart w:id="14" w:name="_Toc21000519"/>
      <w:bookmarkStart w:id="15" w:name="_Toc21001363"/>
      <w:bookmarkStart w:id="16" w:name="_Toc36287943"/>
      <w:r>
        <w:rPr>
          <w:rFonts w:hint="eastAsia" w:ascii="Times New Roman" w:hAnsi="Times New Roman"/>
          <w:sz w:val="32"/>
          <w:szCs w:val="32"/>
        </w:rPr>
        <w:t>二、法定代表人授权委托书</w:t>
      </w:r>
      <w:bookmarkEnd w:id="11"/>
      <w:bookmarkEnd w:id="12"/>
      <w:bookmarkEnd w:id="13"/>
      <w:bookmarkEnd w:id="14"/>
      <w:bookmarkEnd w:id="15"/>
      <w:bookmarkEnd w:id="16"/>
    </w:p>
    <w:p>
      <w:pPr>
        <w:spacing w:line="360" w:lineRule="auto"/>
        <w:rPr>
          <w:sz w:val="24"/>
        </w:rPr>
      </w:pPr>
      <w:r>
        <w:rPr>
          <w:rFonts w:hint="eastAsia"/>
          <w:sz w:val="24"/>
          <w:u w:val="single"/>
        </w:rPr>
        <w:t>江苏师范大学</w:t>
      </w:r>
      <w:r>
        <w:rPr>
          <w:rFonts w:hint="eastAsia"/>
          <w:sz w:val="24"/>
        </w:rPr>
        <w:t>：</w:t>
      </w:r>
    </w:p>
    <w:p>
      <w:pPr>
        <w:spacing w:line="360" w:lineRule="auto"/>
        <w:ind w:firstLine="420"/>
        <w:rPr>
          <w:sz w:val="24"/>
        </w:rPr>
      </w:pPr>
      <w:r>
        <w:rPr>
          <w:rFonts w:hint="eastAsia"/>
          <w:sz w:val="24"/>
        </w:rPr>
        <w:t>本授权书声明：注册于</w:t>
      </w:r>
      <w:r>
        <w:rPr>
          <w:sz w:val="24"/>
          <w:u w:val="single"/>
        </w:rPr>
        <w:t xml:space="preserve">            </w:t>
      </w:r>
      <w:r>
        <w:rPr>
          <w:rFonts w:hint="eastAsia"/>
          <w:sz w:val="24"/>
        </w:rPr>
        <w:t>（投标人住址）的</w:t>
      </w:r>
      <w:r>
        <w:rPr>
          <w:sz w:val="24"/>
          <w:u w:val="single"/>
        </w:rPr>
        <w:t xml:space="preserve">            </w:t>
      </w:r>
      <w:r>
        <w:rPr>
          <w:rFonts w:hint="eastAsia"/>
          <w:sz w:val="24"/>
        </w:rPr>
        <w:t>（投标人名称）法定代表人</w:t>
      </w:r>
      <w:r>
        <w:rPr>
          <w:sz w:val="24"/>
          <w:u w:val="single"/>
        </w:rPr>
        <w:t xml:space="preserve">            </w:t>
      </w:r>
      <w:r>
        <w:rPr>
          <w:rFonts w:hint="eastAsia"/>
          <w:sz w:val="24"/>
        </w:rPr>
        <w:t>（法定代表人姓名、职务）代表本公司授权在下面签字的</w:t>
      </w:r>
      <w:r>
        <w:rPr>
          <w:sz w:val="24"/>
          <w:u w:val="single"/>
        </w:rPr>
        <w:t xml:space="preserve">          </w:t>
      </w:r>
      <w:r>
        <w:rPr>
          <w:rFonts w:hint="eastAsia"/>
          <w:sz w:val="24"/>
        </w:rPr>
        <w:t>（投标人代表姓名、职务）为本公司的合法代理人，就贵方组织的</w:t>
      </w:r>
      <w:r>
        <w:rPr>
          <w:sz w:val="24"/>
          <w:u w:val="single"/>
        </w:rPr>
        <w:t xml:space="preserve">                     </w:t>
      </w:r>
      <w:r>
        <w:rPr>
          <w:rFonts w:hint="eastAsia"/>
          <w:sz w:val="24"/>
          <w:u w:val="single"/>
        </w:rPr>
        <w:t>（项目名称、编号）</w:t>
      </w:r>
      <w:r>
        <w:rPr>
          <w:rFonts w:hint="eastAsia"/>
          <w:sz w:val="24"/>
        </w:rPr>
        <w:t>，以本公司名义处理一切与之有关的事务。</w:t>
      </w:r>
    </w:p>
    <w:p>
      <w:pPr>
        <w:spacing w:line="360" w:lineRule="auto"/>
        <w:ind w:firstLine="420"/>
        <w:rPr>
          <w:sz w:val="24"/>
        </w:rPr>
      </w:pPr>
      <w:r>
        <w:rPr>
          <w:rFonts w:hint="eastAsia"/>
          <w:sz w:val="24"/>
        </w:rPr>
        <w:t>本授权书于</w:t>
      </w:r>
      <w:r>
        <w:rPr>
          <w:sz w:val="24"/>
          <w:u w:val="single"/>
        </w:rPr>
        <w:t xml:space="preserve">    </w:t>
      </w:r>
      <w:r>
        <w:rPr>
          <w:rFonts w:hint="eastAsia"/>
          <w:sz w:val="24"/>
          <w:u w:val="single"/>
        </w:rPr>
        <w:t xml:space="preserve">  </w:t>
      </w:r>
      <w:r>
        <w:rPr>
          <w:rFonts w:hint="eastAsia"/>
          <w:sz w:val="24"/>
        </w:rPr>
        <w:t>年</w:t>
      </w:r>
      <w:r>
        <w:rPr>
          <w:sz w:val="24"/>
          <w:u w:val="single"/>
        </w:rPr>
        <w:t xml:space="preserve">  </w:t>
      </w:r>
      <w:r>
        <w:rPr>
          <w:rFonts w:hint="eastAsia"/>
          <w:sz w:val="24"/>
          <w:u w:val="single"/>
        </w:rPr>
        <w:t xml:space="preserve"> </w:t>
      </w:r>
      <w:r>
        <w:rPr>
          <w:rFonts w:hint="eastAsia"/>
          <w:sz w:val="24"/>
        </w:rPr>
        <w:t>月</w:t>
      </w:r>
      <w:r>
        <w:rPr>
          <w:sz w:val="24"/>
          <w:u w:val="single"/>
        </w:rPr>
        <w:t xml:space="preserve">  </w:t>
      </w:r>
      <w:r>
        <w:rPr>
          <w:rFonts w:hint="eastAsia"/>
          <w:sz w:val="24"/>
          <w:u w:val="single"/>
        </w:rPr>
        <w:t xml:space="preserve"> </w:t>
      </w:r>
      <w:r>
        <w:rPr>
          <w:rFonts w:hint="eastAsia"/>
          <w:sz w:val="24"/>
        </w:rPr>
        <w:t>日签字生效，本受托人无转委权。</w:t>
      </w:r>
    </w:p>
    <w:p>
      <w:pPr>
        <w:spacing w:line="360" w:lineRule="auto"/>
        <w:ind w:firstLine="420"/>
        <w:rPr>
          <w:sz w:val="24"/>
        </w:rPr>
      </w:pPr>
      <w:r>
        <w:rPr>
          <w:rFonts w:hint="eastAsia"/>
          <w:sz w:val="24"/>
        </w:rPr>
        <w:t>特此声明。</w:t>
      </w:r>
    </w:p>
    <w:p>
      <w:pPr>
        <w:spacing w:line="360" w:lineRule="auto"/>
        <w:ind w:firstLine="420"/>
        <w:rPr>
          <w:sz w:val="24"/>
        </w:rPr>
      </w:pPr>
    </w:p>
    <w:p>
      <w:pPr>
        <w:ind w:firstLine="420"/>
        <w:rPr>
          <w:sz w:val="24"/>
        </w:rPr>
      </w:pPr>
    </w:p>
    <w:p>
      <w:pPr>
        <w:ind w:firstLine="420"/>
        <w:rPr>
          <w:sz w:val="24"/>
          <w:u w:val="single"/>
        </w:rPr>
      </w:pPr>
      <w:r>
        <w:rPr>
          <w:rFonts w:hint="eastAsia"/>
          <w:sz w:val="24"/>
        </w:rPr>
        <w:t>法定代表人印刷体姓名、签字盖章：</w:t>
      </w:r>
      <w:r>
        <w:rPr>
          <w:sz w:val="24"/>
          <w:u w:val="single"/>
        </w:rPr>
        <w:t xml:space="preserve">             </w:t>
      </w:r>
      <w:r>
        <w:rPr>
          <w:sz w:val="24"/>
        </w:rPr>
        <w:t xml:space="preserve">   </w:t>
      </w:r>
      <w:r>
        <w:rPr>
          <w:sz w:val="24"/>
          <w:u w:val="single"/>
        </w:rPr>
        <w:t xml:space="preserve">               </w:t>
      </w:r>
    </w:p>
    <w:p>
      <w:pPr>
        <w:ind w:firstLine="420"/>
        <w:rPr>
          <w:sz w:val="24"/>
        </w:rPr>
      </w:pPr>
    </w:p>
    <w:p>
      <w:pPr>
        <w:ind w:firstLine="420"/>
        <w:rPr>
          <w:sz w:val="24"/>
          <w:u w:val="single"/>
        </w:rPr>
      </w:pPr>
      <w:r>
        <w:rPr>
          <w:rFonts w:hint="eastAsia"/>
          <w:sz w:val="24"/>
        </w:rPr>
        <w:t>投标人代表印刷体姓名、签字盖章：</w:t>
      </w:r>
      <w:r>
        <w:rPr>
          <w:sz w:val="24"/>
          <w:u w:val="single"/>
        </w:rPr>
        <w:t xml:space="preserve">             </w:t>
      </w:r>
      <w:r>
        <w:rPr>
          <w:sz w:val="24"/>
        </w:rPr>
        <w:t xml:space="preserve">   </w:t>
      </w:r>
      <w:r>
        <w:rPr>
          <w:sz w:val="24"/>
          <w:u w:val="single"/>
        </w:rPr>
        <w:t xml:space="preserve">               </w:t>
      </w:r>
    </w:p>
    <w:p>
      <w:pPr>
        <w:ind w:firstLine="420"/>
        <w:rPr>
          <w:sz w:val="24"/>
        </w:rPr>
      </w:pPr>
    </w:p>
    <w:p>
      <w:pPr>
        <w:ind w:firstLine="420"/>
        <w:rPr>
          <w:sz w:val="24"/>
          <w:u w:val="single"/>
        </w:rPr>
      </w:pPr>
      <w:r>
        <w:rPr>
          <w:rFonts w:hint="eastAsia"/>
          <w:sz w:val="24"/>
        </w:rPr>
        <w:t>投标人全称、投标人公章：</w:t>
      </w:r>
      <w:r>
        <w:rPr>
          <w:sz w:val="24"/>
        </w:rPr>
        <w:tab/>
      </w:r>
      <w:r>
        <w:rPr>
          <w:sz w:val="24"/>
        </w:rPr>
        <w:tab/>
      </w:r>
      <w:r>
        <w:rPr>
          <w:sz w:val="24"/>
          <w:u w:val="single"/>
        </w:rPr>
        <w:t xml:space="preserve">             </w:t>
      </w:r>
      <w:r>
        <w:rPr>
          <w:sz w:val="24"/>
        </w:rPr>
        <w:t xml:space="preserve">   </w:t>
      </w:r>
      <w:r>
        <w:rPr>
          <w:sz w:val="24"/>
          <w:u w:val="single"/>
        </w:rPr>
        <w:t xml:space="preserve">               </w:t>
      </w:r>
    </w:p>
    <w:p>
      <w:pPr>
        <w:ind w:firstLine="420"/>
        <w:rPr>
          <w:sz w:val="24"/>
        </w:rPr>
      </w:pPr>
    </w:p>
    <w:p>
      <w:pPr>
        <w:pStyle w:val="17"/>
        <w:adjustRightInd/>
        <w:rPr>
          <w:rFonts w:ascii="Times New Roman" w:hAnsi="Times New Roman"/>
          <w:kern w:val="2"/>
          <w:sz w:val="24"/>
          <w:szCs w:val="24"/>
        </w:rPr>
      </w:pPr>
    </w:p>
    <w:p>
      <w:pPr>
        <w:pStyle w:val="17"/>
        <w:adjustRightInd/>
        <w:rPr>
          <w:rFonts w:ascii="Times New Roman" w:hAnsi="Times New Roman"/>
          <w:kern w:val="2"/>
          <w:sz w:val="24"/>
          <w:szCs w:val="24"/>
        </w:rPr>
      </w:pPr>
    </w:p>
    <w:p>
      <w:pPr>
        <w:spacing w:line="420" w:lineRule="exact"/>
        <w:rPr>
          <w:rFonts w:ascii="宋体" w:hAnsi="宋体"/>
          <w:sz w:val="28"/>
          <w:szCs w:val="28"/>
        </w:rPr>
      </w:pP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266700</wp:posOffset>
                </wp:positionV>
                <wp:extent cx="5559425" cy="2118360"/>
                <wp:effectExtent l="10160" t="6985" r="12065" b="8255"/>
                <wp:wrapNone/>
                <wp:docPr id="4" name="文本框 1"/>
                <wp:cNvGraphicFramePr/>
                <a:graphic xmlns:a="http://schemas.openxmlformats.org/drawingml/2006/main">
                  <a:graphicData uri="http://schemas.microsoft.com/office/word/2010/wordprocessingShape">
                    <wps:wsp>
                      <wps:cNvSpPr>
                        <a:spLocks noChangeArrowheads="1"/>
                      </wps:cNvSpPr>
                      <wps:spPr bwMode="auto">
                        <a:xfrm>
                          <a:off x="0" y="0"/>
                          <a:ext cx="5559425" cy="2118360"/>
                        </a:xfrm>
                        <a:prstGeom prst="rect">
                          <a:avLst/>
                        </a:prstGeom>
                        <a:solidFill>
                          <a:srgbClr val="FFFFFF"/>
                        </a:solidFill>
                        <a:ln w="9525">
                          <a:solidFill>
                            <a:srgbClr val="000000"/>
                          </a:solidFill>
                          <a:miter lim="200000"/>
                        </a:ln>
                      </wps:spPr>
                      <wps:txbx>
                        <w:txbxContent>
                          <w:p>
                            <w:pPr>
                              <w:jc w:val="center"/>
                            </w:pPr>
                          </w:p>
                          <w:p>
                            <w:pPr>
                              <w:jc w:val="center"/>
                              <w:rPr>
                                <w:sz w:val="24"/>
                              </w:rPr>
                            </w:pPr>
                          </w:p>
                          <w:p>
                            <w:pPr>
                              <w:jc w:val="center"/>
                              <w:rPr>
                                <w:sz w:val="24"/>
                              </w:rPr>
                            </w:pPr>
                          </w:p>
                          <w:p>
                            <w:pPr>
                              <w:jc w:val="center"/>
                              <w:rPr>
                                <w:sz w:val="24"/>
                              </w:rPr>
                            </w:pPr>
                            <w:r>
                              <w:rPr>
                                <w:rFonts w:hint="eastAsia"/>
                                <w:sz w:val="24"/>
                              </w:rPr>
                              <w:t>授权委托代理人</w:t>
                            </w:r>
                          </w:p>
                          <w:p>
                            <w:pPr>
                              <w:jc w:val="center"/>
                              <w:rPr>
                                <w:sz w:val="24"/>
                              </w:rPr>
                            </w:pPr>
                            <w:r>
                              <w:rPr>
                                <w:rFonts w:hint="eastAsia"/>
                                <w:sz w:val="24"/>
                              </w:rPr>
                              <w:t>身份证复印件粘贴处</w:t>
                            </w:r>
                          </w:p>
                        </w:txbxContent>
                      </wps:txbx>
                      <wps:bodyPr rot="0" vert="horz" wrap="square" lIns="91440" tIns="45720" rIns="91440" bIns="45720" anchor="t" anchorCtr="0" upright="1">
                        <a:noAutofit/>
                      </wps:bodyPr>
                    </wps:wsp>
                  </a:graphicData>
                </a:graphic>
              </wp:anchor>
            </w:drawing>
          </mc:Choice>
          <mc:Fallback>
            <w:pict>
              <v:rect id="文本框 1" o:spid="_x0000_s1026" o:spt="1" style="position:absolute;left:0pt;margin-left:0.05pt;margin-top:21pt;height:166.8pt;width:437.75pt;z-index:251658240;mso-width-relative:page;mso-height-relative:page;" fillcolor="#FFFFFF" filled="t" stroked="t" coordsize="21600,21600" o:gfxdata="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hRJyTVAAAABwEA&#10;AA8AAAAAAAAAAQAgAAAAIgAAAGRycy9kb3ducmV2LnhtbFBLAQIUABQAAAAIAIdO4kAlpzklHQIA&#10;ADAEAAAOAAAAAAAAAAEAIAAAACQBAABkcnMvZTJvRG9jLnhtbFBLBQYAAAAABgAGAFkBAACzBQAA&#10;AAA=&#10;">
                <v:fill on="t" focussize="0,0"/>
                <v:stroke color="#000000" miterlimit="2" joinstyle="miter"/>
                <v:imagedata o:title=""/>
                <o:lock v:ext="edit" aspectratio="f"/>
                <v:textbox>
                  <w:txbxContent>
                    <w:p>
                      <w:pPr>
                        <w:jc w:val="center"/>
                      </w:pPr>
                    </w:p>
                    <w:p>
                      <w:pPr>
                        <w:jc w:val="center"/>
                        <w:rPr>
                          <w:sz w:val="24"/>
                        </w:rPr>
                      </w:pPr>
                    </w:p>
                    <w:p>
                      <w:pPr>
                        <w:jc w:val="center"/>
                        <w:rPr>
                          <w:sz w:val="24"/>
                        </w:rPr>
                      </w:pPr>
                    </w:p>
                    <w:p>
                      <w:pPr>
                        <w:jc w:val="center"/>
                        <w:rPr>
                          <w:sz w:val="24"/>
                        </w:rPr>
                      </w:pPr>
                      <w:r>
                        <w:rPr>
                          <w:rFonts w:hint="eastAsia"/>
                          <w:sz w:val="24"/>
                        </w:rPr>
                        <w:t>授权委托代理人</w:t>
                      </w:r>
                    </w:p>
                    <w:p>
                      <w:pPr>
                        <w:jc w:val="center"/>
                        <w:rPr>
                          <w:sz w:val="24"/>
                        </w:rPr>
                      </w:pPr>
                      <w:r>
                        <w:rPr>
                          <w:rFonts w:hint="eastAsia"/>
                          <w:sz w:val="24"/>
                        </w:rPr>
                        <w:t>身份证复印件粘贴处</w:t>
                      </w:r>
                    </w:p>
                  </w:txbxContent>
                </v:textbox>
              </v:rect>
            </w:pict>
          </mc:Fallback>
        </mc:AlternateContent>
      </w:r>
    </w:p>
    <w:p>
      <w:pPr>
        <w:spacing w:line="420" w:lineRule="exact"/>
        <w:rPr>
          <w:rFonts w:ascii="宋体" w:hAnsi="宋体"/>
          <w:sz w:val="28"/>
          <w:szCs w:val="28"/>
        </w:rPr>
      </w:pPr>
      <w:r>
        <w:rPr>
          <w:rFonts w:hint="eastAsia" w:ascii="宋体" w:hAnsi="宋体"/>
          <w:sz w:val="28"/>
          <w:szCs w:val="28"/>
        </w:rPr>
        <w:t xml:space="preserve">                                       </w:t>
      </w:r>
    </w:p>
    <w:p>
      <w:pPr>
        <w:spacing w:line="420" w:lineRule="exact"/>
        <w:rPr>
          <w:rFonts w:ascii="宋体" w:hAnsi="宋体"/>
          <w:sz w:val="28"/>
          <w:szCs w:val="28"/>
        </w:rPr>
      </w:pPr>
      <w:r>
        <w:rPr>
          <w:rFonts w:hint="eastAsia" w:ascii="宋体" w:hAnsi="宋体"/>
          <w:sz w:val="28"/>
          <w:szCs w:val="28"/>
        </w:rPr>
        <w:t>日期：2005年  月  日</w:t>
      </w:r>
    </w:p>
    <w:p>
      <w:pPr>
        <w:spacing w:line="420" w:lineRule="exact"/>
        <w:rPr>
          <w:rFonts w:ascii="宋体" w:hAnsi="宋体"/>
          <w:sz w:val="28"/>
          <w:szCs w:val="28"/>
        </w:rPr>
      </w:pPr>
    </w:p>
    <w:p>
      <w:pPr>
        <w:spacing w:line="420" w:lineRule="exact"/>
        <w:rPr>
          <w:rFonts w:ascii="宋体" w:hAnsi="宋体"/>
          <w:sz w:val="28"/>
          <w:szCs w:val="28"/>
        </w:rPr>
      </w:pPr>
    </w:p>
    <w:p>
      <w:pPr>
        <w:spacing w:line="420" w:lineRule="exact"/>
        <w:rPr>
          <w:rFonts w:ascii="宋体" w:hAnsi="宋体"/>
          <w:sz w:val="28"/>
          <w:szCs w:val="28"/>
        </w:rPr>
      </w:pPr>
    </w:p>
    <w:p>
      <w:pPr>
        <w:spacing w:line="420" w:lineRule="exact"/>
        <w:rPr>
          <w:rFonts w:ascii="宋体" w:hAnsi="宋体"/>
          <w:sz w:val="28"/>
          <w:szCs w:val="28"/>
        </w:rPr>
      </w:pPr>
    </w:p>
    <w:p>
      <w:pPr>
        <w:spacing w:line="420" w:lineRule="exact"/>
        <w:rPr>
          <w:rFonts w:ascii="宋体" w:hAnsi="宋体"/>
          <w:sz w:val="28"/>
          <w:szCs w:val="28"/>
        </w:rPr>
      </w:pPr>
    </w:p>
    <w:p>
      <w:pPr>
        <w:spacing w:line="500" w:lineRule="exact"/>
        <w:ind w:firstLine="5320" w:firstLineChars="1900"/>
        <w:rPr>
          <w:rFonts w:ascii="宋体" w:hAnsi="宋体"/>
          <w:sz w:val="28"/>
          <w:szCs w:val="28"/>
        </w:rPr>
      </w:pPr>
    </w:p>
    <w:p>
      <w:pPr>
        <w:spacing w:line="500" w:lineRule="exact"/>
        <w:ind w:firstLine="5320" w:firstLineChars="1900"/>
        <w:rPr>
          <w:rFonts w:ascii="宋体" w:hAnsi="宋体"/>
          <w:sz w:val="28"/>
          <w:szCs w:val="28"/>
        </w:rPr>
      </w:pPr>
    </w:p>
    <w:p>
      <w:pPr>
        <w:spacing w:line="500" w:lineRule="exact"/>
        <w:ind w:firstLine="5320" w:firstLineChars="1900"/>
        <w:rPr>
          <w:rFonts w:ascii="宋体" w:hAnsi="宋体"/>
          <w:sz w:val="28"/>
          <w:szCs w:val="28"/>
        </w:rPr>
      </w:pPr>
    </w:p>
    <w:p>
      <w:pPr>
        <w:spacing w:line="500" w:lineRule="exact"/>
        <w:ind w:firstLine="570"/>
        <w:rPr>
          <w:rFonts w:ascii="宋体" w:hAnsi="宋体"/>
          <w:sz w:val="24"/>
        </w:rPr>
      </w:pPr>
      <w:r>
        <w:rPr>
          <w:rFonts w:hint="eastAsia" w:ascii="宋体" w:hAnsi="宋体"/>
          <w:sz w:val="28"/>
          <w:szCs w:val="28"/>
        </w:rPr>
        <w:t xml:space="preserve">                               </w:t>
      </w:r>
      <w:r>
        <w:rPr>
          <w:rFonts w:hint="eastAsia" w:ascii="宋体" w:hAnsi="宋体"/>
          <w:sz w:val="24"/>
        </w:rPr>
        <w:t xml:space="preserve"> 日期：2017年  月  日</w:t>
      </w:r>
    </w:p>
    <w:p>
      <w:pPr>
        <w:spacing w:line="500" w:lineRule="exact"/>
        <w:ind w:firstLine="570"/>
        <w:rPr>
          <w:rFonts w:ascii="宋体" w:hAnsi="宋体"/>
          <w:sz w:val="24"/>
        </w:rPr>
      </w:pPr>
    </w:p>
    <w:p>
      <w:pPr>
        <w:pStyle w:val="2"/>
        <w:jc w:val="both"/>
        <w:rPr>
          <w:rFonts w:ascii="仿宋_GB2312" w:eastAsia="宋体"/>
          <w:sz w:val="32"/>
          <w:szCs w:val="32"/>
        </w:rPr>
      </w:pPr>
      <w:bookmarkStart w:id="17" w:name="_Toc76955306"/>
      <w:bookmarkStart w:id="18" w:name="_Toc101264860"/>
      <w:bookmarkStart w:id="19" w:name="_Toc98669734"/>
      <w:bookmarkStart w:id="20" w:name="_Toc98669376"/>
      <w:bookmarkStart w:id="21" w:name="_Toc20821551"/>
      <w:r>
        <w:rPr>
          <w:rFonts w:hint="eastAsia" w:ascii="仿宋_GB2312" w:eastAsia="宋体"/>
          <w:sz w:val="32"/>
          <w:szCs w:val="32"/>
        </w:rPr>
        <w:t>三、投标（报价）一览表</w:t>
      </w:r>
    </w:p>
    <w:p>
      <w:pPr>
        <w:pStyle w:val="2"/>
        <w:rPr>
          <w:rFonts w:ascii="宋体" w:hAnsi="宋体" w:eastAsia="宋体"/>
          <w:sz w:val="44"/>
          <w:szCs w:val="44"/>
        </w:rPr>
      </w:pPr>
      <w:r>
        <w:rPr>
          <w:rFonts w:hint="eastAsia" w:ascii="宋体" w:hAnsi="宋体" w:eastAsia="宋体"/>
          <w:sz w:val="44"/>
          <w:szCs w:val="44"/>
        </w:rPr>
        <w:t xml:space="preserve">  投标报价一览表</w:t>
      </w:r>
    </w:p>
    <w:p>
      <w:pPr>
        <w:spacing w:line="360" w:lineRule="atLeast"/>
        <w:rPr>
          <w:rFonts w:ascii="Arial" w:hAnsi="Arial"/>
          <w:sz w:val="24"/>
        </w:rPr>
      </w:pPr>
    </w:p>
    <w:p>
      <w:pPr>
        <w:spacing w:line="360" w:lineRule="atLeast"/>
        <w:rPr>
          <w:rFonts w:ascii="Arial" w:hAnsi="Arial"/>
          <w:sz w:val="24"/>
        </w:rPr>
      </w:pPr>
    </w:p>
    <w:p>
      <w:pPr>
        <w:spacing w:line="360" w:lineRule="atLeast"/>
        <w:rPr>
          <w:rFonts w:ascii="Arial" w:hAnsi="Arial"/>
          <w:sz w:val="24"/>
        </w:rPr>
      </w:pPr>
      <w:r>
        <w:rPr>
          <w:rFonts w:hint="eastAsia" w:ascii="Arial" w:hAnsi="Arial"/>
          <w:sz w:val="24"/>
        </w:rPr>
        <w:t>项目名称：</w:t>
      </w:r>
      <w:r>
        <w:rPr>
          <w:rFonts w:hint="eastAsia" w:ascii="Arial" w:hAnsi="Arial"/>
          <w:sz w:val="24"/>
          <w:u w:val="single"/>
        </w:rPr>
        <w:t xml:space="preserve">  </w:t>
      </w:r>
      <w:r>
        <w:rPr>
          <w:rFonts w:hint="eastAsia" w:ascii="仿宋_GB2312"/>
          <w:sz w:val="24"/>
          <w:u w:val="single"/>
        </w:rPr>
        <w:t>江苏师范大学图书馆2018</w:t>
      </w:r>
      <w:r>
        <w:rPr>
          <w:rFonts w:hint="eastAsia" w:ascii="仿宋_GB2312"/>
          <w:sz w:val="24"/>
          <w:u w:val="single"/>
          <w:lang w:val="en-US" w:eastAsia="zh-CN"/>
        </w:rPr>
        <w:t>--</w:t>
      </w:r>
      <w:r>
        <w:rPr>
          <w:rFonts w:hint="eastAsia" w:ascii="仿宋_GB2312"/>
          <w:sz w:val="24"/>
          <w:u w:val="single"/>
        </w:rPr>
        <w:t>2019年度图书采购</w:t>
      </w:r>
      <w:r>
        <w:rPr>
          <w:rFonts w:hint="eastAsia" w:ascii="Arial" w:hAnsi="Arial"/>
          <w:sz w:val="24"/>
          <w:u w:val="single"/>
        </w:rPr>
        <w:t xml:space="preserve">   </w:t>
      </w:r>
    </w:p>
    <w:p>
      <w:pPr>
        <w:spacing w:line="360" w:lineRule="atLeast"/>
        <w:rPr>
          <w:rFonts w:ascii="Arial" w:hAnsi="Arial"/>
          <w:sz w:val="24"/>
        </w:rPr>
      </w:pPr>
    </w:p>
    <w:p>
      <w:pPr>
        <w:spacing w:line="360" w:lineRule="atLeast"/>
        <w:rPr>
          <w:rFonts w:ascii="Arial" w:hAnsi="Arial"/>
          <w:sz w:val="24"/>
        </w:rPr>
      </w:pPr>
    </w:p>
    <w:p>
      <w:pPr>
        <w:spacing w:line="360" w:lineRule="atLeast"/>
        <w:rPr>
          <w:rFonts w:ascii="Arial" w:hAnsi="Arial"/>
          <w:sz w:val="24"/>
          <w:u w:val="single"/>
        </w:rPr>
      </w:pPr>
      <w:r>
        <w:rPr>
          <w:rFonts w:hint="eastAsia" w:ascii="Arial" w:hAnsi="Arial"/>
          <w:sz w:val="24"/>
        </w:rPr>
        <w:t>项目编号：</w:t>
      </w:r>
      <w:r>
        <w:rPr>
          <w:rFonts w:hint="eastAsia" w:ascii="Arial" w:hAnsi="Arial"/>
          <w:sz w:val="24"/>
          <w:u w:val="single"/>
        </w:rPr>
        <w:t xml:space="preserve">                                    </w:t>
      </w:r>
    </w:p>
    <w:p>
      <w:pPr>
        <w:spacing w:line="400" w:lineRule="exact"/>
        <w:rPr>
          <w:rFonts w:ascii="Arial" w:hAnsi="Arial"/>
          <w:sz w:val="24"/>
          <w:u w:val="single"/>
        </w:rPr>
      </w:pPr>
    </w:p>
    <w:p>
      <w:pPr>
        <w:spacing w:line="400" w:lineRule="exact"/>
        <w:rPr>
          <w:rFonts w:ascii="Arial" w:hAnsi="Arial"/>
          <w:sz w:val="24"/>
        </w:rPr>
      </w:pPr>
      <w:r>
        <w:rPr>
          <w:rFonts w:hint="eastAsia" w:ascii="Arial" w:hAnsi="Arial"/>
          <w:sz w:val="24"/>
        </w:rPr>
        <w:t>标段1：</w:t>
      </w:r>
    </w:p>
    <w:p>
      <w:pPr>
        <w:tabs>
          <w:tab w:val="left" w:pos="825"/>
        </w:tabs>
        <w:spacing w:after="120" w:line="400" w:lineRule="exact"/>
        <w:jc w:val="center"/>
        <w:rPr>
          <w:rFonts w:ascii="Arial" w:hAnsi="Arial"/>
          <w:sz w:val="24"/>
        </w:rPr>
      </w:pPr>
      <w:r>
        <w:rPr>
          <w:rFonts w:hint="eastAsia" w:ascii="Arial" w:hAnsi="Arial"/>
          <w:sz w:val="24"/>
        </w:rPr>
        <w:t xml:space="preserve">                                         货币单位：人民币元</w:t>
      </w:r>
    </w:p>
    <w:tbl>
      <w:tblPr>
        <w:tblStyle w:val="15"/>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733"/>
        <w:gridCol w:w="198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20" w:type="dxa"/>
            <w:vAlign w:val="center"/>
          </w:tcPr>
          <w:p>
            <w:pPr>
              <w:tabs>
                <w:tab w:val="left" w:pos="825"/>
              </w:tabs>
              <w:spacing w:before="120" w:line="400" w:lineRule="exact"/>
              <w:jc w:val="center"/>
              <w:rPr>
                <w:rFonts w:ascii="Arial" w:hAnsi="Arial" w:eastAsia="Times New Roman"/>
                <w:sz w:val="24"/>
                <w:szCs w:val="20"/>
              </w:rPr>
            </w:pPr>
            <w:r>
              <w:rPr>
                <w:sz w:val="24"/>
              </w:rPr>
              <w:t>货物名称</w:t>
            </w:r>
          </w:p>
        </w:tc>
        <w:tc>
          <w:tcPr>
            <w:tcW w:w="1733"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折扣率</w:t>
            </w:r>
          </w:p>
        </w:tc>
        <w:tc>
          <w:tcPr>
            <w:tcW w:w="1980"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交货期</w:t>
            </w:r>
          </w:p>
        </w:tc>
        <w:tc>
          <w:tcPr>
            <w:tcW w:w="2151"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jc w:val="center"/>
        </w:trPr>
        <w:tc>
          <w:tcPr>
            <w:tcW w:w="2520" w:type="dxa"/>
            <w:vAlign w:val="center"/>
          </w:tcPr>
          <w:p>
            <w:pPr>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中文图书</w:t>
            </w:r>
          </w:p>
        </w:tc>
        <w:tc>
          <w:tcPr>
            <w:tcW w:w="1733" w:type="dxa"/>
            <w:vAlign w:val="center"/>
          </w:tcPr>
          <w:p>
            <w:pPr>
              <w:tabs>
                <w:tab w:val="left" w:pos="825"/>
              </w:tabs>
              <w:spacing w:before="120" w:line="400" w:lineRule="exact"/>
              <w:jc w:val="center"/>
              <w:rPr>
                <w:rFonts w:ascii="Arial" w:hAnsi="Arial" w:eastAsia="Times New Roman"/>
                <w:sz w:val="24"/>
                <w:szCs w:val="20"/>
              </w:rPr>
            </w:pPr>
          </w:p>
        </w:tc>
        <w:tc>
          <w:tcPr>
            <w:tcW w:w="1980" w:type="dxa"/>
            <w:vAlign w:val="center"/>
          </w:tcPr>
          <w:p>
            <w:pPr>
              <w:tabs>
                <w:tab w:val="left" w:pos="825"/>
              </w:tabs>
              <w:spacing w:before="120" w:line="400" w:lineRule="exact"/>
              <w:jc w:val="center"/>
              <w:rPr>
                <w:rFonts w:ascii="Arial" w:hAnsi="Arial" w:eastAsia="Times New Roman"/>
                <w:sz w:val="24"/>
                <w:szCs w:val="20"/>
              </w:rPr>
            </w:pPr>
          </w:p>
        </w:tc>
        <w:tc>
          <w:tcPr>
            <w:tcW w:w="2151" w:type="dxa"/>
            <w:vAlign w:val="center"/>
          </w:tcPr>
          <w:p>
            <w:pPr>
              <w:tabs>
                <w:tab w:val="left" w:pos="825"/>
              </w:tabs>
              <w:spacing w:before="120" w:line="400" w:lineRule="exact"/>
              <w:jc w:val="center"/>
              <w:rPr>
                <w:rFonts w:ascii="Arial" w:hAnsi="Arial" w:eastAsia="Times New Roman"/>
                <w:sz w:val="24"/>
                <w:szCs w:val="20"/>
              </w:rPr>
            </w:pPr>
          </w:p>
        </w:tc>
      </w:tr>
    </w:tbl>
    <w:p/>
    <w:p>
      <w:pPr>
        <w:rPr>
          <w:sz w:val="24"/>
        </w:rPr>
      </w:pPr>
      <w:r>
        <w:rPr>
          <w:rFonts w:hint="eastAsia"/>
          <w:sz w:val="24"/>
        </w:rPr>
        <w:t>标段2：</w:t>
      </w:r>
    </w:p>
    <w:p>
      <w:pPr>
        <w:ind w:firstLine="6240" w:firstLineChars="2600"/>
      </w:pPr>
      <w:r>
        <w:rPr>
          <w:rFonts w:hint="eastAsia" w:ascii="Arial" w:hAnsi="Arial"/>
          <w:sz w:val="24"/>
        </w:rPr>
        <w:t>货币单位：人民币元</w:t>
      </w:r>
    </w:p>
    <w:tbl>
      <w:tblPr>
        <w:tblStyle w:val="15"/>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503"/>
        <w:gridCol w:w="2126"/>
        <w:gridCol w:w="1559"/>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53"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货物名称</w:t>
            </w:r>
          </w:p>
        </w:tc>
        <w:tc>
          <w:tcPr>
            <w:tcW w:w="1503" w:type="dxa"/>
            <w:vAlign w:val="center"/>
          </w:tcPr>
          <w:p>
            <w:pPr>
              <w:tabs>
                <w:tab w:val="left" w:pos="825"/>
              </w:tabs>
              <w:spacing w:before="120" w:line="400" w:lineRule="exact"/>
              <w:jc w:val="center"/>
              <w:rPr>
                <w:rFonts w:ascii="Arial" w:hAnsi="Arial" w:eastAsia="Times New Roman"/>
                <w:sz w:val="24"/>
                <w:szCs w:val="20"/>
              </w:rPr>
            </w:pPr>
            <w:r>
              <w:rPr>
                <w:sz w:val="24"/>
              </w:rPr>
              <w:t>最终系数（加成系数×折扣率）</w:t>
            </w:r>
          </w:p>
        </w:tc>
        <w:tc>
          <w:tcPr>
            <w:tcW w:w="2126"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汇率</w:t>
            </w:r>
          </w:p>
        </w:tc>
        <w:tc>
          <w:tcPr>
            <w:tcW w:w="1559"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交货期</w:t>
            </w:r>
          </w:p>
        </w:tc>
        <w:tc>
          <w:tcPr>
            <w:tcW w:w="1380" w:type="dxa"/>
            <w:vAlign w:val="center"/>
          </w:tcPr>
          <w:p>
            <w:pPr>
              <w:tabs>
                <w:tab w:val="left" w:pos="825"/>
              </w:tabs>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jc w:val="center"/>
        </w:trPr>
        <w:tc>
          <w:tcPr>
            <w:tcW w:w="1753" w:type="dxa"/>
            <w:vAlign w:val="center"/>
          </w:tcPr>
          <w:p>
            <w:pPr>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英语图书</w:t>
            </w:r>
          </w:p>
        </w:tc>
        <w:tc>
          <w:tcPr>
            <w:tcW w:w="1503" w:type="dxa"/>
            <w:vAlign w:val="center"/>
          </w:tcPr>
          <w:p>
            <w:pPr>
              <w:tabs>
                <w:tab w:val="left" w:pos="825"/>
              </w:tabs>
              <w:spacing w:before="120" w:line="400" w:lineRule="exact"/>
              <w:jc w:val="center"/>
              <w:rPr>
                <w:rFonts w:ascii="Arial" w:hAnsi="Arial" w:eastAsia="Times New Roman"/>
                <w:sz w:val="24"/>
                <w:szCs w:val="20"/>
              </w:rPr>
            </w:pPr>
          </w:p>
        </w:tc>
        <w:tc>
          <w:tcPr>
            <w:tcW w:w="2126" w:type="dxa"/>
            <w:vMerge w:val="restart"/>
          </w:tcPr>
          <w:p>
            <w:pPr>
              <w:tabs>
                <w:tab w:val="left" w:pos="825"/>
              </w:tabs>
              <w:spacing w:before="120" w:line="400" w:lineRule="exact"/>
              <w:jc w:val="center"/>
              <w:rPr>
                <w:rFonts w:hint="eastAsia" w:ascii="Arial" w:hAnsi="Arial" w:eastAsia="宋体"/>
                <w:sz w:val="20"/>
                <w:szCs w:val="21"/>
                <w:lang w:eastAsia="zh-CN"/>
              </w:rPr>
            </w:pPr>
            <w:r>
              <w:rPr>
                <w:rFonts w:hint="eastAsia" w:asciiTheme="minorEastAsia" w:hAnsiTheme="minorEastAsia" w:eastAsiaTheme="minorEastAsia"/>
                <w:sz w:val="24"/>
                <w:szCs w:val="20"/>
                <w:lang w:eastAsia="zh-CN"/>
              </w:rPr>
              <w:t>以图书到关日中国人民银行公布的外汇牌价中间价为准。</w:t>
            </w:r>
          </w:p>
        </w:tc>
        <w:tc>
          <w:tcPr>
            <w:tcW w:w="1559" w:type="dxa"/>
            <w:vAlign w:val="center"/>
          </w:tcPr>
          <w:p>
            <w:pPr>
              <w:tabs>
                <w:tab w:val="left" w:pos="825"/>
              </w:tabs>
              <w:spacing w:before="120" w:line="400" w:lineRule="exact"/>
              <w:jc w:val="center"/>
              <w:rPr>
                <w:rFonts w:ascii="Arial" w:hAnsi="Arial" w:eastAsia="Times New Roman"/>
                <w:sz w:val="24"/>
                <w:szCs w:val="20"/>
              </w:rPr>
            </w:pPr>
          </w:p>
        </w:tc>
        <w:tc>
          <w:tcPr>
            <w:tcW w:w="1380" w:type="dxa"/>
            <w:vAlign w:val="center"/>
          </w:tcPr>
          <w:p>
            <w:pPr>
              <w:tabs>
                <w:tab w:val="left" w:pos="825"/>
              </w:tabs>
              <w:spacing w:before="120" w:line="400" w:lineRule="exact"/>
              <w:jc w:val="center"/>
              <w:rPr>
                <w:rFonts w:ascii="Arial" w:hAnsi="Arial" w:eastAsia="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jc w:val="center"/>
        </w:trPr>
        <w:tc>
          <w:tcPr>
            <w:tcW w:w="1753" w:type="dxa"/>
            <w:vAlign w:val="center"/>
          </w:tcPr>
          <w:p>
            <w:pPr>
              <w:spacing w:before="120" w:line="400" w:lineRule="exact"/>
              <w:jc w:val="center"/>
              <w:rPr>
                <w:rFonts w:ascii="Arial" w:hAnsi="Arial" w:eastAsia="Times New Roman"/>
                <w:sz w:val="24"/>
                <w:szCs w:val="20"/>
              </w:rPr>
            </w:pPr>
            <w:r>
              <w:rPr>
                <w:rFonts w:hint="eastAsia" w:asciiTheme="minorEastAsia" w:hAnsiTheme="minorEastAsia" w:eastAsiaTheme="minorEastAsia"/>
                <w:sz w:val="24"/>
                <w:szCs w:val="20"/>
              </w:rPr>
              <w:t>俄语、西班牙语图书</w:t>
            </w:r>
          </w:p>
        </w:tc>
        <w:tc>
          <w:tcPr>
            <w:tcW w:w="1503" w:type="dxa"/>
            <w:vAlign w:val="center"/>
          </w:tcPr>
          <w:p>
            <w:pPr>
              <w:tabs>
                <w:tab w:val="left" w:pos="825"/>
              </w:tabs>
              <w:spacing w:before="120" w:line="400" w:lineRule="exact"/>
              <w:jc w:val="center"/>
              <w:rPr>
                <w:rFonts w:ascii="Arial" w:hAnsi="Arial" w:eastAsia="Times New Roman"/>
                <w:sz w:val="24"/>
                <w:szCs w:val="20"/>
              </w:rPr>
            </w:pPr>
          </w:p>
        </w:tc>
        <w:tc>
          <w:tcPr>
            <w:tcW w:w="2126" w:type="dxa"/>
            <w:vMerge w:val="continue"/>
          </w:tcPr>
          <w:p>
            <w:pPr>
              <w:tabs>
                <w:tab w:val="left" w:pos="825"/>
              </w:tabs>
              <w:spacing w:before="120" w:line="400" w:lineRule="exact"/>
              <w:jc w:val="center"/>
              <w:rPr>
                <w:rFonts w:ascii="Arial" w:hAnsi="Arial" w:eastAsia="Times New Roman"/>
                <w:sz w:val="20"/>
                <w:szCs w:val="21"/>
              </w:rPr>
            </w:pPr>
          </w:p>
        </w:tc>
        <w:tc>
          <w:tcPr>
            <w:tcW w:w="1559" w:type="dxa"/>
            <w:vAlign w:val="center"/>
          </w:tcPr>
          <w:p>
            <w:pPr>
              <w:tabs>
                <w:tab w:val="left" w:pos="825"/>
              </w:tabs>
              <w:spacing w:before="120" w:line="400" w:lineRule="exact"/>
              <w:jc w:val="center"/>
              <w:rPr>
                <w:rFonts w:ascii="Arial" w:hAnsi="Arial" w:eastAsia="Times New Roman"/>
                <w:sz w:val="24"/>
                <w:szCs w:val="20"/>
              </w:rPr>
            </w:pPr>
          </w:p>
        </w:tc>
        <w:tc>
          <w:tcPr>
            <w:tcW w:w="1380" w:type="dxa"/>
            <w:vAlign w:val="center"/>
          </w:tcPr>
          <w:p>
            <w:pPr>
              <w:tabs>
                <w:tab w:val="left" w:pos="825"/>
              </w:tabs>
              <w:spacing w:before="120" w:line="400" w:lineRule="exact"/>
              <w:jc w:val="center"/>
              <w:rPr>
                <w:rFonts w:ascii="Arial" w:hAnsi="Arial" w:eastAsia="Times New Roman"/>
                <w:sz w:val="24"/>
                <w:szCs w:val="20"/>
              </w:rPr>
            </w:pPr>
          </w:p>
        </w:tc>
      </w:tr>
    </w:tbl>
    <w:p/>
    <w:p/>
    <w:p>
      <w:pPr>
        <w:spacing w:line="400" w:lineRule="exact"/>
        <w:rPr>
          <w:rFonts w:ascii="Arial" w:hAnsi="Arial"/>
          <w:sz w:val="24"/>
        </w:rPr>
      </w:pPr>
      <w:r>
        <w:rPr>
          <w:rFonts w:hint="eastAsia" w:ascii="Arial" w:hAnsi="Arial"/>
          <w:sz w:val="24"/>
          <w:lang w:val="en-US" w:eastAsia="zh-CN"/>
        </w:rPr>
        <w:t xml:space="preserve">    </w:t>
      </w:r>
      <w:r>
        <w:rPr>
          <w:rFonts w:hint="eastAsia" w:ascii="Arial" w:hAnsi="Arial"/>
          <w:sz w:val="24"/>
        </w:rPr>
        <w:t>投标人名称：</w:t>
      </w:r>
      <w:r>
        <w:rPr>
          <w:rFonts w:hint="eastAsia" w:ascii="Arial" w:hAnsi="Arial"/>
          <w:sz w:val="24"/>
          <w:u w:val="single"/>
        </w:rPr>
        <w:t xml:space="preserve">                                   </w:t>
      </w:r>
      <w:r>
        <w:rPr>
          <w:rFonts w:hint="eastAsia" w:ascii="Arial" w:hAnsi="Arial"/>
          <w:sz w:val="24"/>
        </w:rPr>
        <w:t>（盖章）</w:t>
      </w:r>
    </w:p>
    <w:p>
      <w:pPr>
        <w:spacing w:line="400" w:lineRule="exact"/>
        <w:rPr>
          <w:rFonts w:ascii="Arial" w:hAnsi="Arial"/>
        </w:rPr>
      </w:pPr>
    </w:p>
    <w:p>
      <w:pPr>
        <w:spacing w:line="400" w:lineRule="exact"/>
        <w:rPr>
          <w:rFonts w:ascii="Arial" w:hAnsi="Arial"/>
          <w:sz w:val="24"/>
          <w:u w:val="single"/>
        </w:rPr>
      </w:pPr>
      <w:r>
        <w:rPr>
          <w:rFonts w:hint="eastAsia" w:ascii="Arial" w:hAnsi="Arial"/>
          <w:sz w:val="24"/>
          <w:lang w:val="en-US" w:eastAsia="zh-CN"/>
        </w:rPr>
        <w:t xml:space="preserve">    </w:t>
      </w:r>
      <w:r>
        <w:rPr>
          <w:rFonts w:hint="eastAsia" w:ascii="Arial" w:hAnsi="Arial"/>
          <w:sz w:val="24"/>
        </w:rPr>
        <w:t>投标代表（签字）：</w:t>
      </w:r>
      <w:r>
        <w:rPr>
          <w:rFonts w:ascii="Arial" w:hAnsi="Arial"/>
          <w:sz w:val="24"/>
        </w:rPr>
        <w:t>__________________</w:t>
      </w:r>
      <w:r>
        <w:rPr>
          <w:rFonts w:ascii="Arial" w:hAnsi="Arial"/>
          <w:sz w:val="24"/>
          <w:u w:val="single"/>
        </w:rPr>
        <w:t>_</w:t>
      </w:r>
      <w:r>
        <w:rPr>
          <w:rFonts w:hint="eastAsia" w:ascii="Arial" w:hAnsi="Arial"/>
          <w:sz w:val="24"/>
          <w:u w:val="single"/>
        </w:rPr>
        <w:t xml:space="preserve">         </w:t>
      </w:r>
    </w:p>
    <w:p>
      <w:pPr>
        <w:spacing w:before="120" w:line="400" w:lineRule="exact"/>
        <w:ind w:firstLine="5280" w:firstLineChars="2200"/>
        <w:rPr>
          <w:rFonts w:ascii="Arial" w:hAnsi="Arial"/>
          <w:sz w:val="24"/>
        </w:rPr>
      </w:pPr>
      <w:r>
        <w:rPr>
          <w:rFonts w:hint="eastAsia" w:ascii="Arial" w:hAnsi="Arial"/>
          <w:sz w:val="24"/>
        </w:rPr>
        <w:t>日期：</w:t>
      </w:r>
      <w:r>
        <w:rPr>
          <w:rFonts w:hint="eastAsia" w:ascii="仿宋_GB2312"/>
          <w:sz w:val="28"/>
          <w:szCs w:val="28"/>
        </w:rPr>
        <w:t>201</w:t>
      </w:r>
      <w:r>
        <w:rPr>
          <w:rFonts w:ascii="仿宋_GB2312"/>
          <w:sz w:val="28"/>
          <w:szCs w:val="28"/>
        </w:rPr>
        <w:t>7</w:t>
      </w:r>
      <w:r>
        <w:rPr>
          <w:rFonts w:hint="eastAsia" w:ascii="仿宋_GB2312"/>
          <w:sz w:val="28"/>
          <w:szCs w:val="28"/>
        </w:rPr>
        <w:t>年   月   日</w:t>
      </w:r>
    </w:p>
    <w:p>
      <w:pPr>
        <w:pStyle w:val="2"/>
        <w:jc w:val="both"/>
        <w:rPr>
          <w:rFonts w:ascii="仿宋_GB2312" w:eastAsia="宋体"/>
          <w:sz w:val="32"/>
          <w:szCs w:val="32"/>
        </w:rPr>
      </w:pPr>
      <w:r>
        <w:rPr>
          <w:rFonts w:hint="eastAsia" w:ascii="仿宋_GB2312" w:eastAsia="宋体"/>
          <w:sz w:val="32"/>
          <w:szCs w:val="32"/>
        </w:rPr>
        <w:t>四、投标综合说明</w:t>
      </w:r>
    </w:p>
    <w:bookmarkEnd w:id="17"/>
    <w:bookmarkEnd w:id="18"/>
    <w:bookmarkEnd w:id="19"/>
    <w:bookmarkEnd w:id="20"/>
    <w:bookmarkEnd w:id="21"/>
    <w:p>
      <w:pPr>
        <w:pStyle w:val="3"/>
      </w:pPr>
    </w:p>
    <w:p>
      <w:pPr>
        <w:pStyle w:val="2"/>
        <w:rPr>
          <w:rFonts w:ascii="仿宋_GB2312" w:eastAsia="宋体"/>
          <w:szCs w:val="24"/>
        </w:rPr>
      </w:pPr>
      <w:bookmarkStart w:id="22" w:name="_Toc92168048"/>
      <w:bookmarkStart w:id="23" w:name="_Toc101264862"/>
      <w:r>
        <w:rPr>
          <w:rFonts w:hint="eastAsia" w:ascii="仿宋_GB2312" w:eastAsia="宋体"/>
          <w:szCs w:val="24"/>
        </w:rPr>
        <w:t>江苏师范大学图书馆2</w:t>
      </w:r>
      <w:r>
        <w:rPr>
          <w:rFonts w:ascii="仿宋_GB2312" w:eastAsia="宋体"/>
          <w:szCs w:val="24"/>
        </w:rPr>
        <w:t>018</w:t>
      </w:r>
      <w:r>
        <w:rPr>
          <w:rFonts w:hint="eastAsia" w:ascii="仿宋_GB2312" w:eastAsia="宋体"/>
          <w:szCs w:val="24"/>
          <w:lang w:val="en-US" w:eastAsia="zh-CN"/>
        </w:rPr>
        <w:t>--</w:t>
      </w:r>
      <w:r>
        <w:rPr>
          <w:rFonts w:hint="eastAsia" w:ascii="仿宋_GB2312" w:eastAsia="宋体"/>
          <w:szCs w:val="24"/>
        </w:rPr>
        <w:t>2019年度图书采购项目</w:t>
      </w:r>
    </w:p>
    <w:p>
      <w:pPr>
        <w:pStyle w:val="2"/>
        <w:rPr>
          <w:rFonts w:ascii="宋体" w:hAnsi="宋体" w:eastAsia="宋体"/>
          <w:sz w:val="44"/>
          <w:szCs w:val="44"/>
        </w:rPr>
      </w:pPr>
      <w:r>
        <w:rPr>
          <w:rFonts w:hint="eastAsia" w:ascii="宋体" w:hAnsi="宋体" w:eastAsia="宋体"/>
          <w:sz w:val="44"/>
          <w:szCs w:val="44"/>
        </w:rPr>
        <w:t>投标综合说明</w:t>
      </w:r>
    </w:p>
    <w:p>
      <w:pPr>
        <w:pStyle w:val="3"/>
      </w:pPr>
    </w:p>
    <w:tbl>
      <w:tblPr>
        <w:tblStyle w:val="15"/>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680"/>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8" w:type="dxa"/>
            <w:tcBorders>
              <w:top w:val="single" w:color="auto" w:sz="12" w:space="0"/>
              <w:left w:val="single" w:color="auto" w:sz="12" w:space="0"/>
              <w:bottom w:val="single" w:color="auto" w:sz="12" w:space="0"/>
            </w:tcBorders>
          </w:tcPr>
          <w:p>
            <w:pPr>
              <w:spacing w:line="500" w:lineRule="exact"/>
              <w:jc w:val="center"/>
              <w:rPr>
                <w:rFonts w:ascii="仿宋_GB2312" w:eastAsia="Times New Roman"/>
                <w:b/>
                <w:sz w:val="24"/>
                <w:szCs w:val="20"/>
              </w:rPr>
            </w:pPr>
            <w:r>
              <w:rPr>
                <w:rFonts w:hint="eastAsia" w:ascii="仿宋_GB2312" w:eastAsia="Times New Roman"/>
                <w:b/>
                <w:sz w:val="24"/>
                <w:szCs w:val="20"/>
              </w:rPr>
              <w:t>事项名称</w:t>
            </w:r>
          </w:p>
        </w:tc>
        <w:tc>
          <w:tcPr>
            <w:tcW w:w="4680" w:type="dxa"/>
            <w:tcBorders>
              <w:top w:val="single" w:color="auto" w:sz="12" w:space="0"/>
              <w:bottom w:val="single" w:color="auto" w:sz="12" w:space="0"/>
            </w:tcBorders>
          </w:tcPr>
          <w:p>
            <w:pPr>
              <w:spacing w:line="500" w:lineRule="exact"/>
              <w:jc w:val="center"/>
              <w:rPr>
                <w:rFonts w:ascii="仿宋_GB2312" w:eastAsia="Times New Roman"/>
                <w:b/>
                <w:sz w:val="24"/>
                <w:szCs w:val="20"/>
              </w:rPr>
            </w:pPr>
            <w:r>
              <w:rPr>
                <w:rFonts w:hint="eastAsia" w:ascii="仿宋_GB2312" w:eastAsia="Times New Roman"/>
                <w:b/>
                <w:sz w:val="24"/>
                <w:szCs w:val="20"/>
              </w:rPr>
              <w:t>投标偏离说明</w:t>
            </w:r>
          </w:p>
        </w:tc>
        <w:tc>
          <w:tcPr>
            <w:tcW w:w="2332" w:type="dxa"/>
            <w:tcBorders>
              <w:top w:val="single" w:color="auto" w:sz="12" w:space="0"/>
              <w:bottom w:val="single" w:color="auto" w:sz="12" w:space="0"/>
              <w:right w:val="single" w:color="auto" w:sz="12" w:space="0"/>
            </w:tcBorders>
          </w:tcPr>
          <w:p>
            <w:pPr>
              <w:spacing w:line="500" w:lineRule="exact"/>
              <w:jc w:val="center"/>
              <w:rPr>
                <w:rFonts w:ascii="仿宋_GB2312" w:eastAsia="Times New Roman"/>
                <w:b/>
                <w:sz w:val="24"/>
                <w:szCs w:val="20"/>
              </w:rPr>
            </w:pPr>
            <w:r>
              <w:rPr>
                <w:rFonts w:hint="eastAsia" w:ascii="仿宋_GB2312" w:eastAsia="Times New Roman"/>
                <w:b/>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908" w:type="dxa"/>
            <w:tcBorders>
              <w:top w:val="single" w:color="auto" w:sz="12" w:space="0"/>
              <w:left w:val="single" w:color="auto" w:sz="12" w:space="0"/>
              <w:bottom w:val="single" w:color="auto" w:sz="12" w:space="0"/>
            </w:tcBorders>
            <w:vAlign w:val="center"/>
          </w:tcPr>
          <w:p>
            <w:pPr>
              <w:spacing w:line="500" w:lineRule="exact"/>
              <w:jc w:val="center"/>
              <w:rPr>
                <w:rFonts w:ascii="仿宋_GB2312" w:eastAsia="Times New Roman"/>
                <w:sz w:val="24"/>
                <w:szCs w:val="20"/>
              </w:rPr>
            </w:pPr>
          </w:p>
        </w:tc>
        <w:tc>
          <w:tcPr>
            <w:tcW w:w="4680" w:type="dxa"/>
            <w:tcBorders>
              <w:top w:val="single" w:color="auto" w:sz="12" w:space="0"/>
              <w:bottom w:val="single" w:color="auto" w:sz="12" w:space="0"/>
            </w:tcBorders>
            <w:vAlign w:val="center"/>
          </w:tcPr>
          <w:p>
            <w:pPr>
              <w:spacing w:line="500" w:lineRule="exact"/>
              <w:jc w:val="center"/>
              <w:rPr>
                <w:rFonts w:eastAsia="Times New Roman"/>
                <w:sz w:val="24"/>
                <w:szCs w:val="20"/>
              </w:rPr>
            </w:pPr>
          </w:p>
        </w:tc>
        <w:tc>
          <w:tcPr>
            <w:tcW w:w="2332" w:type="dxa"/>
            <w:tcBorders>
              <w:top w:val="single" w:color="auto" w:sz="12" w:space="0"/>
              <w:bottom w:val="single" w:color="auto" w:sz="12" w:space="0"/>
              <w:right w:val="single" w:color="auto" w:sz="12" w:space="0"/>
            </w:tcBorders>
            <w:vAlign w:val="center"/>
          </w:tcPr>
          <w:p>
            <w:pPr>
              <w:spacing w:line="500" w:lineRule="exact"/>
              <w:jc w:val="center"/>
              <w:rPr>
                <w:rFonts w:eastAsia="Times New Roman"/>
                <w:sz w:val="24"/>
                <w:szCs w:val="20"/>
              </w:rPr>
            </w:pPr>
          </w:p>
          <w:p>
            <w:pPr>
              <w:spacing w:line="500" w:lineRule="exact"/>
              <w:jc w:val="center"/>
              <w:rPr>
                <w:rFonts w:eastAsia="Times New Roman"/>
                <w:sz w:val="24"/>
                <w:szCs w:val="20"/>
              </w:rPr>
            </w:pPr>
          </w:p>
          <w:p>
            <w:pPr>
              <w:spacing w:line="500" w:lineRule="exact"/>
              <w:jc w:val="center"/>
              <w:rPr>
                <w:rFonts w:eastAsia="Times New Roman"/>
                <w:sz w:val="24"/>
                <w:szCs w:val="20"/>
              </w:rPr>
            </w:pPr>
          </w:p>
          <w:p>
            <w:pPr>
              <w:spacing w:line="500" w:lineRule="exact"/>
              <w:jc w:val="center"/>
              <w:rPr>
                <w:rFonts w:eastAsia="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908" w:type="dxa"/>
            <w:tcBorders>
              <w:top w:val="single" w:color="auto" w:sz="12" w:space="0"/>
              <w:left w:val="single" w:color="auto" w:sz="12" w:space="0"/>
              <w:bottom w:val="single" w:color="auto" w:sz="12" w:space="0"/>
            </w:tcBorders>
            <w:vAlign w:val="center"/>
          </w:tcPr>
          <w:p>
            <w:pPr>
              <w:spacing w:line="500" w:lineRule="exact"/>
              <w:jc w:val="center"/>
              <w:rPr>
                <w:rFonts w:ascii="仿宋_GB2312" w:eastAsia="Times New Roman"/>
                <w:sz w:val="24"/>
                <w:szCs w:val="20"/>
              </w:rPr>
            </w:pPr>
          </w:p>
        </w:tc>
        <w:tc>
          <w:tcPr>
            <w:tcW w:w="4680" w:type="dxa"/>
            <w:tcBorders>
              <w:top w:val="single" w:color="auto" w:sz="12" w:space="0"/>
              <w:bottom w:val="single" w:color="auto" w:sz="12" w:space="0"/>
            </w:tcBorders>
            <w:vAlign w:val="center"/>
          </w:tcPr>
          <w:p>
            <w:pPr>
              <w:spacing w:line="500" w:lineRule="exact"/>
              <w:jc w:val="center"/>
              <w:rPr>
                <w:rFonts w:eastAsia="Times New Roman"/>
                <w:sz w:val="24"/>
                <w:szCs w:val="20"/>
              </w:rPr>
            </w:pPr>
          </w:p>
        </w:tc>
        <w:tc>
          <w:tcPr>
            <w:tcW w:w="2332" w:type="dxa"/>
            <w:tcBorders>
              <w:top w:val="single" w:color="auto" w:sz="12" w:space="0"/>
              <w:bottom w:val="single" w:color="auto" w:sz="12" w:space="0"/>
              <w:right w:val="single" w:color="auto" w:sz="12" w:space="0"/>
            </w:tcBorders>
            <w:vAlign w:val="center"/>
          </w:tcPr>
          <w:p>
            <w:pPr>
              <w:spacing w:line="500" w:lineRule="exact"/>
              <w:jc w:val="center"/>
              <w:rPr>
                <w:rFonts w:eastAsia="Times New Roman"/>
                <w:sz w:val="24"/>
                <w:szCs w:val="20"/>
              </w:rPr>
            </w:pPr>
          </w:p>
          <w:p>
            <w:pPr>
              <w:spacing w:line="500" w:lineRule="exact"/>
              <w:jc w:val="center"/>
              <w:rPr>
                <w:rFonts w:eastAsia="Times New Roman"/>
                <w:sz w:val="24"/>
                <w:szCs w:val="20"/>
              </w:rPr>
            </w:pPr>
          </w:p>
          <w:p>
            <w:pPr>
              <w:spacing w:line="500" w:lineRule="exact"/>
              <w:jc w:val="center"/>
              <w:rPr>
                <w:rFonts w:eastAsia="Times New Roman"/>
                <w:sz w:val="24"/>
                <w:szCs w:val="20"/>
              </w:rPr>
            </w:pPr>
          </w:p>
          <w:p>
            <w:pPr>
              <w:spacing w:line="500" w:lineRule="exact"/>
              <w:jc w:val="center"/>
              <w:rPr>
                <w:rFonts w:eastAsia="Times New Roman"/>
                <w:sz w:val="24"/>
                <w:szCs w:val="20"/>
              </w:rPr>
            </w:pPr>
          </w:p>
        </w:tc>
      </w:tr>
    </w:tbl>
    <w:p>
      <w:pPr>
        <w:spacing w:line="500" w:lineRule="exact"/>
        <w:rPr>
          <w:sz w:val="24"/>
        </w:rPr>
      </w:pPr>
      <w:r>
        <w:rPr>
          <w:rFonts w:hint="eastAsia"/>
          <w:sz w:val="24"/>
        </w:rPr>
        <w:t>注：偏离说明指对本招标文件是否实质性响应，如有偏离请在本表列出。</w:t>
      </w:r>
    </w:p>
    <w:p>
      <w:pPr>
        <w:spacing w:before="93" w:beforeLines="30" w:line="400" w:lineRule="exact"/>
        <w:rPr>
          <w:rFonts w:ascii="仿宋_GB2312"/>
          <w:sz w:val="24"/>
        </w:rPr>
      </w:pPr>
    </w:p>
    <w:p>
      <w:pPr>
        <w:spacing w:line="500" w:lineRule="exact"/>
        <w:rPr>
          <w:sz w:val="24"/>
        </w:rPr>
      </w:pPr>
      <w:r>
        <w:rPr>
          <w:rFonts w:hint="eastAsia"/>
          <w:sz w:val="24"/>
        </w:rPr>
        <w:t>投标单位：（盖章）_______________________</w:t>
      </w:r>
    </w:p>
    <w:p>
      <w:pPr>
        <w:spacing w:line="500" w:lineRule="exact"/>
        <w:rPr>
          <w:sz w:val="24"/>
        </w:rPr>
      </w:pPr>
    </w:p>
    <w:p>
      <w:pPr>
        <w:spacing w:line="500" w:lineRule="exact"/>
        <w:rPr>
          <w:sz w:val="24"/>
        </w:rPr>
      </w:pPr>
    </w:p>
    <w:p>
      <w:pPr>
        <w:spacing w:line="500" w:lineRule="exact"/>
        <w:rPr>
          <w:sz w:val="24"/>
        </w:rPr>
      </w:pPr>
      <w:r>
        <w:rPr>
          <w:rFonts w:hint="eastAsia"/>
          <w:sz w:val="24"/>
        </w:rPr>
        <w:t>投标代表（签字、盖章）：___________</w:t>
      </w:r>
    </w:p>
    <w:p>
      <w:pPr>
        <w:spacing w:line="500" w:lineRule="exact"/>
        <w:rPr>
          <w:sz w:val="24"/>
        </w:rPr>
      </w:pPr>
    </w:p>
    <w:p>
      <w:pPr>
        <w:spacing w:line="500" w:lineRule="exact"/>
        <w:jc w:val="right"/>
        <w:rPr>
          <w:sz w:val="24"/>
        </w:rPr>
      </w:pPr>
      <w:r>
        <w:rPr>
          <w:rFonts w:hint="eastAsia"/>
          <w:sz w:val="24"/>
        </w:rPr>
        <w:t>日期：201</w:t>
      </w:r>
      <w:r>
        <w:rPr>
          <w:sz w:val="24"/>
        </w:rPr>
        <w:t>7</w:t>
      </w:r>
      <w:r>
        <w:rPr>
          <w:rFonts w:hint="eastAsia"/>
          <w:sz w:val="24"/>
        </w:rPr>
        <w:t>年  月  日</w:t>
      </w:r>
    </w:p>
    <w:bookmarkEnd w:id="22"/>
    <w:bookmarkEnd w:id="23"/>
    <w:p>
      <w:pPr>
        <w:pStyle w:val="7"/>
        <w:ind w:left="1438" w:leftChars="685" w:right="1470"/>
      </w:pPr>
    </w:p>
    <w:p>
      <w:pPr>
        <w:pStyle w:val="2"/>
        <w:rPr>
          <w:rFonts w:ascii="宋体" w:hAnsi="宋体" w:eastAsia="宋体"/>
          <w:sz w:val="32"/>
          <w:szCs w:val="32"/>
        </w:rPr>
      </w:pPr>
    </w:p>
    <w:p>
      <w:pPr>
        <w:pStyle w:val="2"/>
        <w:rPr>
          <w:rFonts w:ascii="黑体"/>
          <w:sz w:val="28"/>
          <w:szCs w:val="28"/>
        </w:rPr>
      </w:pPr>
      <w:r>
        <w:rPr>
          <w:rFonts w:hint="eastAsia" w:ascii="宋体" w:hAnsi="宋体" w:eastAsia="宋体"/>
          <w:sz w:val="32"/>
          <w:szCs w:val="32"/>
        </w:rPr>
        <w:t>五、投标人情况一览表</w:t>
      </w:r>
    </w:p>
    <w:p>
      <w:pPr>
        <w:spacing w:line="360" w:lineRule="atLeast"/>
        <w:rPr>
          <w:rFonts w:ascii="黑体"/>
          <w:sz w:val="28"/>
          <w:szCs w:val="28"/>
        </w:rPr>
      </w:pPr>
      <w:r>
        <w:rPr>
          <w:rFonts w:hint="eastAsia" w:ascii="Arial" w:hAnsi="Arial"/>
          <w:sz w:val="24"/>
        </w:rPr>
        <w:t>投标人：</w:t>
      </w:r>
      <w:r>
        <w:rPr>
          <w:rFonts w:ascii="Arial" w:hAnsi="Arial"/>
          <w:sz w:val="24"/>
        </w:rPr>
        <w:t>(</w:t>
      </w:r>
      <w:r>
        <w:rPr>
          <w:rFonts w:hint="eastAsia" w:ascii="Arial" w:hAnsi="Arial"/>
          <w:sz w:val="24"/>
        </w:rPr>
        <w:t>公章</w:t>
      </w:r>
      <w:r>
        <w:rPr>
          <w:rFonts w:ascii="Arial" w:hAnsi="Arial"/>
          <w:sz w:val="24"/>
        </w:rPr>
        <w:t xml:space="preserve">)                                  </w:t>
      </w:r>
      <w:r>
        <w:rPr>
          <w:rFonts w:hint="eastAsia" w:ascii="Arial" w:hAnsi="Arial"/>
          <w:sz w:val="24"/>
        </w:rPr>
        <w:t xml:space="preserve">   填表日期：</w:t>
      </w:r>
    </w:p>
    <w:tbl>
      <w:tblPr>
        <w:tblStyle w:val="15"/>
        <w:tblW w:w="9701"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74"/>
        <w:gridCol w:w="930"/>
        <w:gridCol w:w="728"/>
        <w:gridCol w:w="712"/>
        <w:gridCol w:w="678"/>
        <w:gridCol w:w="252"/>
        <w:gridCol w:w="898"/>
        <w:gridCol w:w="366"/>
        <w:gridCol w:w="884"/>
        <w:gridCol w:w="470"/>
        <w:gridCol w:w="2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400" w:hRule="atLeast"/>
        </w:trPr>
        <w:tc>
          <w:tcPr>
            <w:tcW w:w="1474" w:type="dxa"/>
            <w:tcBorders>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单位名称</w:t>
            </w:r>
          </w:p>
        </w:tc>
        <w:tc>
          <w:tcPr>
            <w:tcW w:w="8227" w:type="dxa"/>
            <w:gridSpan w:val="10"/>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tcBorders>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详细地址</w:t>
            </w:r>
          </w:p>
        </w:tc>
        <w:tc>
          <w:tcPr>
            <w:tcW w:w="8227" w:type="dxa"/>
            <w:gridSpan w:val="10"/>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474" w:type="dxa"/>
            <w:tcBorders>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主管部门</w:t>
            </w:r>
          </w:p>
        </w:tc>
        <w:tc>
          <w:tcPr>
            <w:tcW w:w="1658" w:type="dxa"/>
            <w:gridSpan w:val="2"/>
          </w:tcPr>
          <w:p>
            <w:pPr>
              <w:spacing w:line="360" w:lineRule="atLeast"/>
              <w:jc w:val="center"/>
              <w:rPr>
                <w:rFonts w:ascii="Arial" w:hAnsi="Arial" w:eastAsia="Times New Roman"/>
                <w:sz w:val="24"/>
                <w:szCs w:val="20"/>
              </w:rPr>
            </w:pPr>
          </w:p>
        </w:tc>
        <w:tc>
          <w:tcPr>
            <w:tcW w:w="1390" w:type="dxa"/>
            <w:gridSpan w:val="2"/>
          </w:tcPr>
          <w:p>
            <w:pPr>
              <w:spacing w:line="360" w:lineRule="atLeast"/>
              <w:jc w:val="center"/>
              <w:rPr>
                <w:rFonts w:ascii="Arial" w:hAnsi="Arial" w:eastAsia="Times New Roman"/>
                <w:sz w:val="24"/>
                <w:szCs w:val="20"/>
              </w:rPr>
            </w:pPr>
            <w:r>
              <w:rPr>
                <w:rFonts w:hint="eastAsia" w:ascii="Arial" w:hAnsi="Arial" w:eastAsia="Times New Roman"/>
                <w:sz w:val="24"/>
                <w:szCs w:val="20"/>
              </w:rPr>
              <w:t>法人代表</w:t>
            </w:r>
          </w:p>
        </w:tc>
        <w:tc>
          <w:tcPr>
            <w:tcW w:w="1516" w:type="dxa"/>
            <w:gridSpan w:val="3"/>
          </w:tcPr>
          <w:p>
            <w:pPr>
              <w:spacing w:line="360" w:lineRule="atLeast"/>
              <w:jc w:val="center"/>
              <w:rPr>
                <w:rFonts w:ascii="Arial" w:hAnsi="Arial" w:eastAsia="Times New Roman"/>
                <w:sz w:val="24"/>
                <w:szCs w:val="20"/>
              </w:rPr>
            </w:pPr>
          </w:p>
        </w:tc>
        <w:tc>
          <w:tcPr>
            <w:tcW w:w="884" w:type="dxa"/>
          </w:tcPr>
          <w:p>
            <w:pPr>
              <w:spacing w:line="360" w:lineRule="atLeast"/>
              <w:jc w:val="center"/>
              <w:rPr>
                <w:rFonts w:ascii="Arial" w:hAnsi="Arial" w:eastAsia="Times New Roman"/>
                <w:sz w:val="24"/>
                <w:szCs w:val="20"/>
              </w:rPr>
            </w:pPr>
            <w:r>
              <w:rPr>
                <w:rFonts w:hint="eastAsia" w:ascii="Arial" w:hAnsi="Arial" w:eastAsia="Times New Roman"/>
                <w:sz w:val="24"/>
                <w:szCs w:val="20"/>
              </w:rPr>
              <w:t>职务</w:t>
            </w:r>
          </w:p>
        </w:tc>
        <w:tc>
          <w:tcPr>
            <w:tcW w:w="2779" w:type="dxa"/>
            <w:gridSpan w:val="2"/>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474" w:type="dxa"/>
            <w:tcBorders>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经济类型</w:t>
            </w:r>
          </w:p>
        </w:tc>
        <w:tc>
          <w:tcPr>
            <w:tcW w:w="1658" w:type="dxa"/>
            <w:gridSpan w:val="2"/>
          </w:tcPr>
          <w:p>
            <w:pPr>
              <w:spacing w:line="360" w:lineRule="atLeast"/>
              <w:jc w:val="center"/>
              <w:rPr>
                <w:rFonts w:ascii="Arial" w:hAnsi="Arial" w:eastAsia="Times New Roman"/>
                <w:sz w:val="24"/>
                <w:szCs w:val="20"/>
              </w:rPr>
            </w:pPr>
          </w:p>
        </w:tc>
        <w:tc>
          <w:tcPr>
            <w:tcW w:w="1390" w:type="dxa"/>
            <w:gridSpan w:val="2"/>
          </w:tcPr>
          <w:p>
            <w:pPr>
              <w:spacing w:line="360" w:lineRule="atLeast"/>
              <w:jc w:val="center"/>
              <w:rPr>
                <w:rFonts w:ascii="Arial" w:hAnsi="Arial" w:eastAsia="Times New Roman"/>
                <w:sz w:val="24"/>
                <w:szCs w:val="20"/>
              </w:rPr>
            </w:pPr>
            <w:r>
              <w:rPr>
                <w:rFonts w:hint="eastAsia" w:ascii="Arial" w:hAnsi="Arial" w:eastAsia="Times New Roman"/>
                <w:sz w:val="24"/>
                <w:szCs w:val="20"/>
              </w:rPr>
              <w:t>授权代表</w:t>
            </w:r>
          </w:p>
        </w:tc>
        <w:tc>
          <w:tcPr>
            <w:tcW w:w="1516" w:type="dxa"/>
            <w:gridSpan w:val="3"/>
          </w:tcPr>
          <w:p>
            <w:pPr>
              <w:spacing w:line="360" w:lineRule="atLeast"/>
              <w:jc w:val="center"/>
              <w:rPr>
                <w:rFonts w:ascii="Arial" w:hAnsi="Arial" w:eastAsia="Times New Roman"/>
                <w:sz w:val="24"/>
                <w:szCs w:val="20"/>
              </w:rPr>
            </w:pPr>
          </w:p>
        </w:tc>
        <w:tc>
          <w:tcPr>
            <w:tcW w:w="884" w:type="dxa"/>
          </w:tcPr>
          <w:p>
            <w:pPr>
              <w:spacing w:line="360" w:lineRule="atLeast"/>
              <w:jc w:val="center"/>
              <w:rPr>
                <w:rFonts w:ascii="Arial" w:hAnsi="Arial" w:eastAsia="Times New Roman"/>
                <w:sz w:val="24"/>
                <w:szCs w:val="20"/>
              </w:rPr>
            </w:pPr>
            <w:r>
              <w:rPr>
                <w:rFonts w:hint="eastAsia" w:ascii="Arial" w:hAnsi="Arial" w:eastAsia="Times New Roman"/>
                <w:sz w:val="24"/>
                <w:szCs w:val="20"/>
              </w:rPr>
              <w:t>职务</w:t>
            </w:r>
          </w:p>
        </w:tc>
        <w:tc>
          <w:tcPr>
            <w:tcW w:w="2779" w:type="dxa"/>
            <w:gridSpan w:val="2"/>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474" w:type="dxa"/>
            <w:tcBorders>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邮政编码</w:t>
            </w:r>
          </w:p>
        </w:tc>
        <w:tc>
          <w:tcPr>
            <w:tcW w:w="1658" w:type="dxa"/>
            <w:gridSpan w:val="2"/>
          </w:tcPr>
          <w:p>
            <w:pPr>
              <w:spacing w:line="360" w:lineRule="atLeast"/>
              <w:jc w:val="center"/>
              <w:rPr>
                <w:rFonts w:ascii="Arial" w:hAnsi="Arial" w:eastAsia="Times New Roman"/>
                <w:sz w:val="24"/>
                <w:szCs w:val="20"/>
              </w:rPr>
            </w:pPr>
          </w:p>
        </w:tc>
        <w:tc>
          <w:tcPr>
            <w:tcW w:w="1390" w:type="dxa"/>
            <w:gridSpan w:val="2"/>
          </w:tcPr>
          <w:p>
            <w:pPr>
              <w:spacing w:line="360" w:lineRule="atLeast"/>
              <w:jc w:val="center"/>
              <w:rPr>
                <w:rFonts w:ascii="Arial" w:hAnsi="Arial" w:eastAsia="Times New Roman"/>
                <w:sz w:val="24"/>
                <w:szCs w:val="20"/>
              </w:rPr>
            </w:pPr>
            <w:r>
              <w:rPr>
                <w:rFonts w:hint="eastAsia" w:ascii="Arial" w:hAnsi="Arial" w:eastAsia="Times New Roman"/>
                <w:sz w:val="24"/>
                <w:szCs w:val="20"/>
              </w:rPr>
              <w:t>电    话</w:t>
            </w:r>
          </w:p>
        </w:tc>
        <w:tc>
          <w:tcPr>
            <w:tcW w:w="1516" w:type="dxa"/>
            <w:gridSpan w:val="3"/>
          </w:tcPr>
          <w:p>
            <w:pPr>
              <w:spacing w:line="360" w:lineRule="atLeast"/>
              <w:jc w:val="center"/>
              <w:rPr>
                <w:rFonts w:ascii="Arial" w:hAnsi="Arial" w:eastAsia="Times New Roman"/>
                <w:sz w:val="24"/>
                <w:szCs w:val="20"/>
              </w:rPr>
            </w:pPr>
          </w:p>
        </w:tc>
        <w:tc>
          <w:tcPr>
            <w:tcW w:w="884" w:type="dxa"/>
          </w:tcPr>
          <w:p>
            <w:pPr>
              <w:spacing w:line="360" w:lineRule="atLeast"/>
              <w:jc w:val="center"/>
              <w:rPr>
                <w:rFonts w:ascii="Arial" w:hAnsi="Arial" w:eastAsia="Times New Roman"/>
                <w:sz w:val="24"/>
                <w:szCs w:val="20"/>
              </w:rPr>
            </w:pPr>
            <w:r>
              <w:rPr>
                <w:rFonts w:hint="eastAsia" w:ascii="Arial" w:hAnsi="Arial" w:eastAsia="Times New Roman"/>
                <w:sz w:val="24"/>
                <w:szCs w:val="20"/>
              </w:rPr>
              <w:t>传真</w:t>
            </w:r>
          </w:p>
        </w:tc>
        <w:tc>
          <w:tcPr>
            <w:tcW w:w="2779" w:type="dxa"/>
            <w:gridSpan w:val="2"/>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302" w:hRule="atLeast"/>
        </w:trPr>
        <w:tc>
          <w:tcPr>
            <w:tcW w:w="1474" w:type="dxa"/>
            <w:tcBorders>
              <w:left w:val="single" w:color="000000" w:sz="6" w:space="0"/>
            </w:tcBorders>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单位简历</w:t>
            </w:r>
          </w:p>
          <w:p>
            <w:pPr>
              <w:spacing w:line="360" w:lineRule="atLeast"/>
              <w:jc w:val="center"/>
              <w:rPr>
                <w:rFonts w:ascii="Arial" w:hAnsi="Arial" w:eastAsia="Times New Roman"/>
                <w:sz w:val="24"/>
                <w:szCs w:val="20"/>
              </w:rPr>
            </w:pPr>
            <w:r>
              <w:rPr>
                <w:rFonts w:hint="eastAsia" w:ascii="Arial" w:hAnsi="Arial" w:eastAsia="Times New Roman"/>
                <w:sz w:val="24"/>
                <w:szCs w:val="20"/>
              </w:rPr>
              <w:t>及机构</w:t>
            </w:r>
          </w:p>
        </w:tc>
        <w:tc>
          <w:tcPr>
            <w:tcW w:w="8227" w:type="dxa"/>
            <w:gridSpan w:val="10"/>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078" w:hRule="atLeast"/>
        </w:trPr>
        <w:tc>
          <w:tcPr>
            <w:tcW w:w="1474" w:type="dxa"/>
            <w:tcBorders>
              <w:left w:val="single" w:color="000000" w:sz="6" w:space="0"/>
              <w:bottom w:val="single" w:color="000000" w:sz="6" w:space="0"/>
            </w:tcBorders>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单位优势</w:t>
            </w:r>
          </w:p>
          <w:p>
            <w:pPr>
              <w:spacing w:line="360" w:lineRule="atLeast"/>
              <w:jc w:val="center"/>
              <w:rPr>
                <w:rFonts w:ascii="Arial" w:hAnsi="Arial" w:eastAsia="Times New Roman"/>
                <w:sz w:val="24"/>
                <w:szCs w:val="20"/>
              </w:rPr>
            </w:pPr>
            <w:r>
              <w:rPr>
                <w:rFonts w:hint="eastAsia" w:ascii="Arial" w:hAnsi="Arial" w:eastAsia="Times New Roman"/>
                <w:sz w:val="24"/>
                <w:szCs w:val="20"/>
              </w:rPr>
              <w:t>及特长</w:t>
            </w:r>
          </w:p>
        </w:tc>
        <w:tc>
          <w:tcPr>
            <w:tcW w:w="8227" w:type="dxa"/>
            <w:gridSpan w:val="10"/>
            <w:tcBorders>
              <w:bottom w:val="single" w:color="000000" w:sz="6" w:space="0"/>
            </w:tcBorders>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restart"/>
            <w:tcBorders>
              <w:left w:val="single" w:color="000000" w:sz="6" w:space="0"/>
            </w:tcBorders>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单</w:t>
            </w:r>
          </w:p>
          <w:p>
            <w:pPr>
              <w:spacing w:line="360" w:lineRule="atLeast"/>
              <w:jc w:val="center"/>
              <w:rPr>
                <w:rFonts w:ascii="Arial" w:hAnsi="Arial" w:eastAsia="Times New Roman"/>
                <w:sz w:val="24"/>
                <w:szCs w:val="20"/>
              </w:rPr>
            </w:pPr>
            <w:r>
              <w:rPr>
                <w:rFonts w:hint="eastAsia" w:ascii="Arial" w:hAnsi="Arial" w:eastAsia="Times New Roman"/>
                <w:sz w:val="24"/>
                <w:szCs w:val="20"/>
              </w:rPr>
              <w:t>位</w:t>
            </w:r>
          </w:p>
          <w:p>
            <w:pPr>
              <w:spacing w:line="360" w:lineRule="atLeast"/>
              <w:jc w:val="center"/>
              <w:rPr>
                <w:rFonts w:ascii="Arial" w:hAnsi="Arial" w:eastAsia="Times New Roman"/>
                <w:sz w:val="24"/>
                <w:szCs w:val="20"/>
              </w:rPr>
            </w:pPr>
            <w:r>
              <w:rPr>
                <w:rFonts w:hint="eastAsia" w:ascii="Arial" w:hAnsi="Arial" w:eastAsia="Times New Roman"/>
                <w:sz w:val="24"/>
                <w:szCs w:val="20"/>
              </w:rPr>
              <w:t>概</w:t>
            </w:r>
          </w:p>
          <w:p>
            <w:pPr>
              <w:spacing w:line="360" w:lineRule="atLeast"/>
              <w:jc w:val="center"/>
              <w:rPr>
                <w:rFonts w:ascii="Arial" w:hAnsi="Arial" w:eastAsia="Times New Roman"/>
                <w:sz w:val="24"/>
                <w:szCs w:val="20"/>
              </w:rPr>
            </w:pPr>
            <w:r>
              <w:rPr>
                <w:rFonts w:hint="eastAsia" w:ascii="Arial" w:hAnsi="Arial" w:eastAsia="Times New Roman"/>
                <w:sz w:val="24"/>
                <w:szCs w:val="20"/>
              </w:rPr>
              <w:t>况</w:t>
            </w:r>
          </w:p>
        </w:tc>
        <w:tc>
          <w:tcPr>
            <w:tcW w:w="930" w:type="dxa"/>
            <w:vMerge w:val="restart"/>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职工</w:t>
            </w:r>
          </w:p>
          <w:p>
            <w:pPr>
              <w:spacing w:line="360" w:lineRule="atLeast"/>
              <w:jc w:val="center"/>
              <w:rPr>
                <w:rFonts w:ascii="Arial" w:hAnsi="Arial" w:eastAsia="Times New Roman"/>
                <w:sz w:val="24"/>
                <w:szCs w:val="20"/>
              </w:rPr>
            </w:pPr>
            <w:r>
              <w:rPr>
                <w:rFonts w:hint="eastAsia" w:ascii="Arial" w:hAnsi="Arial" w:eastAsia="Times New Roman"/>
                <w:sz w:val="24"/>
                <w:szCs w:val="20"/>
              </w:rPr>
              <w:t>总数</w:t>
            </w:r>
          </w:p>
        </w:tc>
        <w:tc>
          <w:tcPr>
            <w:tcW w:w="2370" w:type="dxa"/>
            <w:gridSpan w:val="4"/>
            <w:vMerge w:val="restart"/>
          </w:tcPr>
          <w:p>
            <w:pPr>
              <w:spacing w:line="360" w:lineRule="atLeast"/>
              <w:jc w:val="center"/>
              <w:rPr>
                <w:rFonts w:ascii="Arial" w:hAnsi="Arial" w:eastAsia="Times New Roman"/>
                <w:sz w:val="24"/>
                <w:szCs w:val="20"/>
              </w:rPr>
            </w:pPr>
            <w:r>
              <w:rPr>
                <w:rFonts w:hint="eastAsia" w:ascii="Arial" w:hAnsi="Arial" w:eastAsia="Times New Roman"/>
                <w:sz w:val="24"/>
                <w:szCs w:val="20"/>
              </w:rPr>
              <w:t>人</w:t>
            </w:r>
          </w:p>
        </w:tc>
        <w:tc>
          <w:tcPr>
            <w:tcW w:w="4927" w:type="dxa"/>
            <w:gridSpan w:val="5"/>
          </w:tcPr>
          <w:p>
            <w:pPr>
              <w:spacing w:line="360" w:lineRule="atLeast"/>
              <w:jc w:val="center"/>
              <w:rPr>
                <w:rFonts w:ascii="Arial" w:hAnsi="Arial" w:eastAsia="Times New Roman"/>
                <w:sz w:val="24"/>
                <w:szCs w:val="20"/>
              </w:rPr>
            </w:pPr>
            <w:r>
              <w:rPr>
                <w:rFonts w:hint="eastAsia" w:ascii="Arial" w:hAnsi="Arial" w:eastAsia="Times New Roman"/>
                <w:sz w:val="24"/>
                <w:szCs w:val="20"/>
              </w:rPr>
              <w:t>生产工人</w:t>
            </w:r>
            <w:r>
              <w:rPr>
                <w:rFonts w:ascii="Arial" w:hAnsi="Arial" w:eastAsia="Times New Roman"/>
                <w:sz w:val="24"/>
                <w:szCs w:val="20"/>
              </w:rPr>
              <w:t xml:space="preserve">                  </w:t>
            </w:r>
            <w:r>
              <w:rPr>
                <w:rFonts w:hint="eastAsia" w:ascii="Arial" w:hAnsi="Arial" w:eastAsia="Times New Roman"/>
                <w:sz w:val="24"/>
                <w:szCs w:val="20"/>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left w:val="single" w:color="000000" w:sz="6" w:space="0"/>
            </w:tcBorders>
          </w:tcPr>
          <w:p>
            <w:pPr>
              <w:spacing w:line="360" w:lineRule="atLeast"/>
              <w:jc w:val="center"/>
              <w:rPr>
                <w:rFonts w:ascii="Arial" w:hAnsi="Arial" w:eastAsia="Times New Roman"/>
                <w:sz w:val="24"/>
                <w:szCs w:val="20"/>
              </w:rPr>
            </w:pPr>
          </w:p>
        </w:tc>
        <w:tc>
          <w:tcPr>
            <w:tcW w:w="930" w:type="dxa"/>
            <w:vMerge w:val="continue"/>
          </w:tcPr>
          <w:p>
            <w:pPr>
              <w:spacing w:line="360" w:lineRule="atLeast"/>
              <w:jc w:val="center"/>
              <w:rPr>
                <w:rFonts w:ascii="Arial" w:hAnsi="Arial" w:eastAsia="Times New Roman"/>
                <w:sz w:val="24"/>
                <w:szCs w:val="20"/>
              </w:rPr>
            </w:pPr>
          </w:p>
        </w:tc>
        <w:tc>
          <w:tcPr>
            <w:tcW w:w="2370" w:type="dxa"/>
            <w:gridSpan w:val="4"/>
            <w:vMerge w:val="continue"/>
          </w:tcPr>
          <w:p>
            <w:pPr>
              <w:spacing w:line="360" w:lineRule="atLeast"/>
              <w:jc w:val="center"/>
              <w:rPr>
                <w:rFonts w:ascii="Arial" w:hAnsi="Arial" w:eastAsia="Times New Roman"/>
                <w:sz w:val="24"/>
                <w:szCs w:val="20"/>
              </w:rPr>
            </w:pPr>
          </w:p>
        </w:tc>
        <w:tc>
          <w:tcPr>
            <w:tcW w:w="4927" w:type="dxa"/>
            <w:gridSpan w:val="5"/>
          </w:tcPr>
          <w:p>
            <w:pPr>
              <w:spacing w:line="360" w:lineRule="atLeast"/>
              <w:jc w:val="center"/>
              <w:rPr>
                <w:rFonts w:ascii="Arial" w:hAnsi="Arial" w:eastAsia="Times New Roman"/>
                <w:sz w:val="24"/>
                <w:szCs w:val="20"/>
              </w:rPr>
            </w:pPr>
            <w:r>
              <w:rPr>
                <w:rFonts w:hint="eastAsia" w:ascii="Arial" w:hAnsi="Arial" w:eastAsia="Times New Roman"/>
                <w:sz w:val="24"/>
                <w:szCs w:val="20"/>
              </w:rPr>
              <w:t>工程技术人员</w:t>
            </w:r>
            <w:r>
              <w:rPr>
                <w:rFonts w:ascii="Arial" w:hAnsi="Arial" w:eastAsia="Times New Roman"/>
                <w:sz w:val="24"/>
                <w:szCs w:val="20"/>
              </w:rPr>
              <w:t xml:space="preserve">              </w:t>
            </w:r>
            <w:r>
              <w:rPr>
                <w:rFonts w:hint="eastAsia" w:ascii="Arial" w:hAnsi="Arial" w:eastAsia="Times New Roman"/>
                <w:sz w:val="24"/>
                <w:szCs w:val="20"/>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left w:val="single" w:color="000000" w:sz="6" w:space="0"/>
            </w:tcBorders>
          </w:tcPr>
          <w:p>
            <w:pPr>
              <w:spacing w:line="360" w:lineRule="atLeast"/>
              <w:jc w:val="center"/>
              <w:rPr>
                <w:rFonts w:ascii="Arial" w:hAnsi="Arial" w:eastAsia="Times New Roman"/>
                <w:sz w:val="24"/>
                <w:szCs w:val="20"/>
              </w:rPr>
            </w:pPr>
          </w:p>
        </w:tc>
        <w:tc>
          <w:tcPr>
            <w:tcW w:w="930" w:type="dxa"/>
            <w:vMerge w:val="restart"/>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流动</w:t>
            </w:r>
          </w:p>
          <w:p>
            <w:pPr>
              <w:spacing w:line="360" w:lineRule="atLeast"/>
              <w:jc w:val="center"/>
              <w:rPr>
                <w:rFonts w:ascii="Arial" w:hAnsi="Arial" w:eastAsia="Times New Roman"/>
                <w:sz w:val="24"/>
                <w:szCs w:val="20"/>
              </w:rPr>
            </w:pPr>
            <w:r>
              <w:rPr>
                <w:rFonts w:hint="eastAsia" w:ascii="Arial" w:hAnsi="Arial" w:eastAsia="Times New Roman"/>
                <w:sz w:val="24"/>
                <w:szCs w:val="20"/>
              </w:rPr>
              <w:t>资金</w:t>
            </w:r>
          </w:p>
        </w:tc>
        <w:tc>
          <w:tcPr>
            <w:tcW w:w="2370" w:type="dxa"/>
            <w:gridSpan w:val="4"/>
            <w:vMerge w:val="restart"/>
          </w:tcPr>
          <w:p>
            <w:pPr>
              <w:spacing w:line="360" w:lineRule="atLeast"/>
              <w:jc w:val="center"/>
              <w:rPr>
                <w:rFonts w:ascii="Arial" w:hAnsi="Arial" w:eastAsia="Times New Roman"/>
                <w:sz w:val="24"/>
                <w:szCs w:val="20"/>
              </w:rPr>
            </w:pPr>
            <w:r>
              <w:rPr>
                <w:rFonts w:hint="eastAsia" w:ascii="Arial" w:hAnsi="Arial" w:eastAsia="Times New Roman"/>
                <w:sz w:val="24"/>
                <w:szCs w:val="20"/>
              </w:rPr>
              <w:t>万元</w:t>
            </w:r>
          </w:p>
        </w:tc>
        <w:tc>
          <w:tcPr>
            <w:tcW w:w="898" w:type="dxa"/>
            <w:vMerge w:val="restart"/>
          </w:tcPr>
          <w:p>
            <w:pPr>
              <w:spacing w:line="360" w:lineRule="atLeast"/>
              <w:jc w:val="center"/>
              <w:rPr>
                <w:rFonts w:ascii="Arial" w:hAnsi="Arial" w:eastAsia="Times New Roman"/>
                <w:sz w:val="24"/>
                <w:szCs w:val="20"/>
              </w:rPr>
            </w:pPr>
            <w:r>
              <w:rPr>
                <w:rFonts w:hint="eastAsia" w:ascii="Arial" w:hAnsi="Arial" w:eastAsia="Times New Roman"/>
                <w:sz w:val="24"/>
                <w:szCs w:val="20"/>
              </w:rPr>
              <w:t>资</w:t>
            </w:r>
          </w:p>
          <w:p>
            <w:pPr>
              <w:spacing w:line="360" w:lineRule="atLeast"/>
              <w:jc w:val="center"/>
              <w:rPr>
                <w:rFonts w:ascii="Arial" w:hAnsi="Arial" w:eastAsia="Times New Roman"/>
                <w:sz w:val="24"/>
                <w:szCs w:val="20"/>
              </w:rPr>
            </w:pPr>
            <w:r>
              <w:rPr>
                <w:rFonts w:hint="eastAsia" w:ascii="Arial" w:hAnsi="Arial" w:eastAsia="Times New Roman"/>
                <w:sz w:val="24"/>
                <w:szCs w:val="20"/>
              </w:rPr>
              <w:t>金</w:t>
            </w:r>
          </w:p>
          <w:p>
            <w:pPr>
              <w:spacing w:line="360" w:lineRule="atLeast"/>
              <w:jc w:val="center"/>
              <w:rPr>
                <w:rFonts w:ascii="Arial" w:hAnsi="Arial" w:eastAsia="Times New Roman"/>
                <w:sz w:val="24"/>
                <w:szCs w:val="20"/>
              </w:rPr>
            </w:pPr>
            <w:r>
              <w:rPr>
                <w:rFonts w:hint="eastAsia" w:ascii="Arial" w:hAnsi="Arial" w:eastAsia="Times New Roman"/>
                <w:sz w:val="24"/>
                <w:szCs w:val="20"/>
              </w:rPr>
              <w:t>来</w:t>
            </w:r>
          </w:p>
          <w:p>
            <w:pPr>
              <w:spacing w:line="360" w:lineRule="atLeast"/>
              <w:jc w:val="center"/>
              <w:rPr>
                <w:rFonts w:ascii="Arial" w:hAnsi="Arial" w:eastAsia="Times New Roman"/>
                <w:sz w:val="24"/>
                <w:szCs w:val="20"/>
              </w:rPr>
            </w:pPr>
            <w:r>
              <w:rPr>
                <w:rFonts w:hint="eastAsia" w:ascii="Arial" w:hAnsi="Arial" w:eastAsia="Times New Roman"/>
                <w:sz w:val="24"/>
                <w:szCs w:val="20"/>
              </w:rPr>
              <w:t>源</w:t>
            </w:r>
          </w:p>
        </w:tc>
        <w:tc>
          <w:tcPr>
            <w:tcW w:w="1720" w:type="dxa"/>
            <w:gridSpan w:val="3"/>
          </w:tcPr>
          <w:p>
            <w:pPr>
              <w:spacing w:line="360" w:lineRule="atLeast"/>
              <w:jc w:val="center"/>
              <w:rPr>
                <w:rFonts w:ascii="Arial" w:hAnsi="Arial" w:eastAsia="Times New Roman"/>
                <w:sz w:val="24"/>
                <w:szCs w:val="20"/>
              </w:rPr>
            </w:pPr>
            <w:r>
              <w:rPr>
                <w:rFonts w:hint="eastAsia" w:ascii="Arial" w:hAnsi="Arial" w:eastAsia="Times New Roman"/>
                <w:sz w:val="24"/>
                <w:szCs w:val="20"/>
              </w:rPr>
              <w:t>自有资金</w:t>
            </w:r>
          </w:p>
        </w:tc>
        <w:tc>
          <w:tcPr>
            <w:tcW w:w="2309" w:type="dxa"/>
          </w:tcPr>
          <w:p>
            <w:pPr>
              <w:spacing w:line="360" w:lineRule="atLeast"/>
              <w:jc w:val="center"/>
              <w:rPr>
                <w:rFonts w:ascii="Arial" w:hAnsi="Arial" w:eastAsia="Times New Roman"/>
                <w:sz w:val="24"/>
                <w:szCs w:val="20"/>
              </w:rPr>
            </w:pPr>
            <w:r>
              <w:rPr>
                <w:rFonts w:hint="eastAsia" w:ascii="Arial" w:hAnsi="Arial" w:eastAsia="Times New Roman"/>
                <w:sz w:val="24"/>
                <w:szCs w:val="20"/>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left w:val="single" w:color="000000" w:sz="6" w:space="0"/>
              <w:bottom w:val="single" w:color="000000" w:sz="6" w:space="0"/>
            </w:tcBorders>
          </w:tcPr>
          <w:p>
            <w:pPr>
              <w:spacing w:line="360" w:lineRule="atLeast"/>
              <w:jc w:val="center"/>
              <w:rPr>
                <w:rFonts w:ascii="Arial" w:hAnsi="Arial" w:eastAsia="Times New Roman"/>
                <w:sz w:val="24"/>
                <w:szCs w:val="20"/>
              </w:rPr>
            </w:pPr>
          </w:p>
        </w:tc>
        <w:tc>
          <w:tcPr>
            <w:tcW w:w="930" w:type="dxa"/>
            <w:vMerge w:val="continue"/>
            <w:tcBorders>
              <w:bottom w:val="single" w:color="000000" w:sz="6" w:space="0"/>
            </w:tcBorders>
            <w:vAlign w:val="center"/>
          </w:tcPr>
          <w:p>
            <w:pPr>
              <w:spacing w:line="360" w:lineRule="atLeast"/>
              <w:jc w:val="center"/>
              <w:rPr>
                <w:rFonts w:ascii="Arial" w:hAnsi="Arial" w:eastAsia="Times New Roman"/>
                <w:sz w:val="24"/>
                <w:szCs w:val="20"/>
              </w:rPr>
            </w:pPr>
          </w:p>
        </w:tc>
        <w:tc>
          <w:tcPr>
            <w:tcW w:w="2370" w:type="dxa"/>
            <w:gridSpan w:val="4"/>
            <w:vMerge w:val="continue"/>
            <w:tcBorders>
              <w:bottom w:val="single" w:color="000000" w:sz="6" w:space="0"/>
            </w:tcBorders>
          </w:tcPr>
          <w:p>
            <w:pPr>
              <w:spacing w:line="360" w:lineRule="atLeast"/>
              <w:jc w:val="center"/>
              <w:rPr>
                <w:rFonts w:ascii="Arial" w:hAnsi="Arial" w:eastAsia="Times New Roman"/>
                <w:sz w:val="24"/>
                <w:szCs w:val="20"/>
              </w:rPr>
            </w:pPr>
          </w:p>
        </w:tc>
        <w:tc>
          <w:tcPr>
            <w:tcW w:w="898" w:type="dxa"/>
            <w:vMerge w:val="continue"/>
            <w:tcBorders>
              <w:bottom w:val="single" w:color="000000" w:sz="6" w:space="0"/>
            </w:tcBorders>
          </w:tcPr>
          <w:p>
            <w:pPr>
              <w:spacing w:line="360" w:lineRule="atLeast"/>
              <w:jc w:val="center"/>
              <w:rPr>
                <w:rFonts w:ascii="Arial" w:hAnsi="Arial" w:eastAsia="Times New Roman"/>
                <w:sz w:val="24"/>
                <w:szCs w:val="20"/>
              </w:rPr>
            </w:pPr>
          </w:p>
        </w:tc>
        <w:tc>
          <w:tcPr>
            <w:tcW w:w="1720" w:type="dxa"/>
            <w:gridSpan w:val="3"/>
            <w:tcBorders>
              <w:bottom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银行贷款</w:t>
            </w:r>
          </w:p>
        </w:tc>
        <w:tc>
          <w:tcPr>
            <w:tcW w:w="2309" w:type="dxa"/>
            <w:tcBorders>
              <w:bottom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98" w:hRule="atLeast"/>
        </w:trPr>
        <w:tc>
          <w:tcPr>
            <w:tcW w:w="1474" w:type="dxa"/>
            <w:vMerge w:val="continue"/>
            <w:tcBorders>
              <w:left w:val="single" w:color="000000" w:sz="6" w:space="0"/>
            </w:tcBorders>
          </w:tcPr>
          <w:p>
            <w:pPr>
              <w:spacing w:line="360" w:lineRule="atLeast"/>
              <w:jc w:val="center"/>
              <w:rPr>
                <w:rFonts w:ascii="Arial" w:hAnsi="Arial" w:eastAsia="Times New Roman"/>
                <w:sz w:val="24"/>
                <w:szCs w:val="20"/>
              </w:rPr>
            </w:pPr>
          </w:p>
        </w:tc>
        <w:tc>
          <w:tcPr>
            <w:tcW w:w="930" w:type="dxa"/>
            <w:vMerge w:val="restart"/>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固定</w:t>
            </w:r>
          </w:p>
          <w:p>
            <w:pPr>
              <w:spacing w:line="360" w:lineRule="atLeast"/>
              <w:jc w:val="center"/>
              <w:rPr>
                <w:rFonts w:ascii="Arial" w:hAnsi="Arial" w:eastAsia="Times New Roman"/>
                <w:sz w:val="24"/>
                <w:szCs w:val="20"/>
              </w:rPr>
            </w:pPr>
            <w:r>
              <w:rPr>
                <w:rFonts w:hint="eastAsia" w:ascii="Arial" w:hAnsi="Arial" w:eastAsia="Times New Roman"/>
                <w:sz w:val="24"/>
                <w:szCs w:val="20"/>
              </w:rPr>
              <w:t>资产</w:t>
            </w:r>
          </w:p>
        </w:tc>
        <w:tc>
          <w:tcPr>
            <w:tcW w:w="2370" w:type="dxa"/>
            <w:gridSpan w:val="4"/>
          </w:tcPr>
          <w:p>
            <w:pPr>
              <w:spacing w:line="360" w:lineRule="atLeast"/>
              <w:jc w:val="center"/>
              <w:rPr>
                <w:rFonts w:ascii="Arial" w:hAnsi="Arial" w:eastAsia="Times New Roman"/>
                <w:sz w:val="24"/>
                <w:szCs w:val="20"/>
              </w:rPr>
            </w:pPr>
            <w:r>
              <w:rPr>
                <w:rFonts w:hint="eastAsia" w:ascii="Arial" w:hAnsi="Arial" w:eastAsia="Times New Roman"/>
                <w:sz w:val="24"/>
                <w:szCs w:val="20"/>
              </w:rPr>
              <w:t>原值</w:t>
            </w:r>
            <w:r>
              <w:rPr>
                <w:rFonts w:ascii="Arial" w:hAnsi="Arial" w:eastAsia="Times New Roman"/>
                <w:sz w:val="24"/>
                <w:szCs w:val="20"/>
              </w:rPr>
              <w:t xml:space="preserve">          </w:t>
            </w:r>
            <w:r>
              <w:rPr>
                <w:rFonts w:hint="eastAsia" w:ascii="Arial" w:hAnsi="Arial" w:eastAsia="Times New Roman"/>
                <w:sz w:val="24"/>
                <w:szCs w:val="20"/>
              </w:rPr>
              <w:t>万元</w:t>
            </w:r>
          </w:p>
        </w:tc>
        <w:tc>
          <w:tcPr>
            <w:tcW w:w="898" w:type="dxa"/>
            <w:vMerge w:val="restart"/>
          </w:tcPr>
          <w:p>
            <w:pPr>
              <w:spacing w:line="360" w:lineRule="atLeast"/>
              <w:jc w:val="center"/>
              <w:rPr>
                <w:rFonts w:ascii="Arial" w:hAnsi="Arial" w:eastAsia="Times New Roman"/>
                <w:sz w:val="24"/>
                <w:szCs w:val="20"/>
              </w:rPr>
            </w:pPr>
            <w:r>
              <w:rPr>
                <w:rFonts w:hint="eastAsia" w:ascii="Arial" w:hAnsi="Arial" w:eastAsia="Times New Roman"/>
                <w:sz w:val="24"/>
                <w:szCs w:val="20"/>
              </w:rPr>
              <w:t>资</w:t>
            </w:r>
          </w:p>
          <w:p>
            <w:pPr>
              <w:spacing w:line="360" w:lineRule="atLeast"/>
              <w:jc w:val="center"/>
              <w:rPr>
                <w:rFonts w:ascii="Arial" w:hAnsi="Arial" w:eastAsia="Times New Roman"/>
                <w:sz w:val="24"/>
                <w:szCs w:val="20"/>
              </w:rPr>
            </w:pPr>
            <w:r>
              <w:rPr>
                <w:rFonts w:hint="eastAsia" w:ascii="Arial" w:hAnsi="Arial" w:eastAsia="Times New Roman"/>
                <w:sz w:val="24"/>
                <w:szCs w:val="20"/>
              </w:rPr>
              <w:t>金</w:t>
            </w:r>
          </w:p>
          <w:p>
            <w:pPr>
              <w:spacing w:line="360" w:lineRule="atLeast"/>
              <w:jc w:val="center"/>
              <w:rPr>
                <w:rFonts w:ascii="Arial" w:hAnsi="Arial" w:eastAsia="Times New Roman"/>
                <w:sz w:val="24"/>
                <w:szCs w:val="20"/>
              </w:rPr>
            </w:pPr>
            <w:r>
              <w:rPr>
                <w:rFonts w:hint="eastAsia" w:ascii="Arial" w:hAnsi="Arial" w:eastAsia="Times New Roman"/>
                <w:sz w:val="24"/>
                <w:szCs w:val="20"/>
              </w:rPr>
              <w:t>性</w:t>
            </w:r>
          </w:p>
          <w:p>
            <w:pPr>
              <w:spacing w:line="360" w:lineRule="atLeast"/>
              <w:jc w:val="center"/>
              <w:rPr>
                <w:rFonts w:ascii="Arial" w:hAnsi="Arial" w:eastAsia="Times New Roman"/>
                <w:sz w:val="24"/>
                <w:szCs w:val="20"/>
              </w:rPr>
            </w:pPr>
            <w:r>
              <w:rPr>
                <w:rFonts w:hint="eastAsia" w:ascii="Arial" w:hAnsi="Arial" w:eastAsia="Times New Roman"/>
                <w:sz w:val="24"/>
                <w:szCs w:val="20"/>
              </w:rPr>
              <w:t>质</w:t>
            </w:r>
          </w:p>
        </w:tc>
        <w:tc>
          <w:tcPr>
            <w:tcW w:w="1720" w:type="dxa"/>
            <w:gridSpan w:val="3"/>
          </w:tcPr>
          <w:p>
            <w:pPr>
              <w:spacing w:line="360" w:lineRule="atLeast"/>
              <w:jc w:val="center"/>
              <w:rPr>
                <w:rFonts w:ascii="Arial" w:hAnsi="Arial" w:eastAsia="Times New Roman"/>
                <w:sz w:val="24"/>
                <w:szCs w:val="20"/>
              </w:rPr>
            </w:pPr>
            <w:r>
              <w:rPr>
                <w:rFonts w:hint="eastAsia" w:ascii="Arial" w:hAnsi="Arial" w:eastAsia="Times New Roman"/>
                <w:sz w:val="24"/>
                <w:szCs w:val="20"/>
              </w:rPr>
              <w:t>生产性</w:t>
            </w:r>
          </w:p>
        </w:tc>
        <w:tc>
          <w:tcPr>
            <w:tcW w:w="2309" w:type="dxa"/>
          </w:tcPr>
          <w:p>
            <w:pPr>
              <w:spacing w:line="360" w:lineRule="atLeast"/>
              <w:jc w:val="center"/>
              <w:rPr>
                <w:rFonts w:ascii="Arial" w:hAnsi="Arial" w:eastAsia="Times New Roman"/>
                <w:sz w:val="24"/>
                <w:szCs w:val="20"/>
              </w:rPr>
            </w:pPr>
            <w:r>
              <w:rPr>
                <w:rFonts w:hint="eastAsia" w:ascii="Arial" w:hAnsi="Arial" w:eastAsia="Times New Roman"/>
                <w:sz w:val="24"/>
                <w:szCs w:val="20"/>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78" w:hRule="atLeast"/>
        </w:trPr>
        <w:tc>
          <w:tcPr>
            <w:tcW w:w="1474" w:type="dxa"/>
            <w:vMerge w:val="continue"/>
            <w:tcBorders>
              <w:left w:val="single" w:color="000000" w:sz="6" w:space="0"/>
              <w:bottom w:val="single" w:color="auto" w:sz="4" w:space="0"/>
            </w:tcBorders>
          </w:tcPr>
          <w:p>
            <w:pPr>
              <w:spacing w:line="360" w:lineRule="atLeast"/>
              <w:jc w:val="center"/>
              <w:rPr>
                <w:rFonts w:ascii="Arial" w:hAnsi="Arial" w:eastAsia="Times New Roman"/>
                <w:sz w:val="24"/>
                <w:szCs w:val="20"/>
              </w:rPr>
            </w:pPr>
          </w:p>
        </w:tc>
        <w:tc>
          <w:tcPr>
            <w:tcW w:w="930" w:type="dxa"/>
            <w:vMerge w:val="continue"/>
            <w:tcBorders>
              <w:bottom w:val="single" w:color="000000" w:sz="6" w:space="0"/>
            </w:tcBorders>
          </w:tcPr>
          <w:p>
            <w:pPr>
              <w:spacing w:line="360" w:lineRule="atLeast"/>
              <w:jc w:val="center"/>
              <w:rPr>
                <w:rFonts w:ascii="Arial" w:hAnsi="Arial" w:eastAsia="Times New Roman"/>
                <w:sz w:val="24"/>
                <w:szCs w:val="20"/>
              </w:rPr>
            </w:pPr>
          </w:p>
        </w:tc>
        <w:tc>
          <w:tcPr>
            <w:tcW w:w="2370" w:type="dxa"/>
            <w:gridSpan w:val="4"/>
            <w:tcBorders>
              <w:bottom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净值</w:t>
            </w:r>
            <w:r>
              <w:rPr>
                <w:rFonts w:ascii="Arial" w:hAnsi="Arial" w:eastAsia="Times New Roman"/>
                <w:sz w:val="24"/>
                <w:szCs w:val="20"/>
              </w:rPr>
              <w:t xml:space="preserve">          </w:t>
            </w:r>
            <w:r>
              <w:rPr>
                <w:rFonts w:hint="eastAsia" w:ascii="Arial" w:hAnsi="Arial" w:eastAsia="Times New Roman"/>
                <w:sz w:val="24"/>
                <w:szCs w:val="20"/>
              </w:rPr>
              <w:t>万元</w:t>
            </w:r>
          </w:p>
        </w:tc>
        <w:tc>
          <w:tcPr>
            <w:tcW w:w="898" w:type="dxa"/>
            <w:vMerge w:val="continue"/>
            <w:tcBorders>
              <w:bottom w:val="single" w:color="000000" w:sz="6" w:space="0"/>
            </w:tcBorders>
          </w:tcPr>
          <w:p>
            <w:pPr>
              <w:spacing w:line="360" w:lineRule="atLeast"/>
              <w:jc w:val="center"/>
              <w:rPr>
                <w:rFonts w:ascii="Arial" w:hAnsi="Arial" w:eastAsia="Times New Roman"/>
                <w:sz w:val="24"/>
                <w:szCs w:val="20"/>
              </w:rPr>
            </w:pPr>
          </w:p>
        </w:tc>
        <w:tc>
          <w:tcPr>
            <w:tcW w:w="1720" w:type="dxa"/>
            <w:gridSpan w:val="3"/>
            <w:tcBorders>
              <w:bottom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非生产性</w:t>
            </w:r>
          </w:p>
        </w:tc>
        <w:tc>
          <w:tcPr>
            <w:tcW w:w="2309" w:type="dxa"/>
            <w:tcBorders>
              <w:bottom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restart"/>
            <w:tcBorders>
              <w:top w:val="single" w:color="auto" w:sz="4" w:space="0"/>
              <w:left w:val="single" w:color="000000" w:sz="6" w:space="0"/>
              <w:bottom w:val="single" w:color="000000" w:sz="6" w:space="0"/>
              <w:right w:val="single" w:color="000000" w:sz="6" w:space="0"/>
            </w:tcBorders>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企业</w:t>
            </w:r>
          </w:p>
          <w:p>
            <w:pPr>
              <w:spacing w:line="360" w:lineRule="atLeast"/>
              <w:jc w:val="center"/>
              <w:rPr>
                <w:rFonts w:ascii="Arial" w:hAnsi="Arial" w:eastAsia="Times New Roman"/>
                <w:sz w:val="24"/>
                <w:szCs w:val="20"/>
              </w:rPr>
            </w:pPr>
            <w:r>
              <w:rPr>
                <w:rFonts w:hint="eastAsia" w:ascii="Arial" w:hAnsi="Arial" w:eastAsia="Times New Roman"/>
                <w:sz w:val="24"/>
                <w:szCs w:val="20"/>
              </w:rPr>
              <w:t>财务</w:t>
            </w:r>
          </w:p>
          <w:p>
            <w:pPr>
              <w:spacing w:line="360" w:lineRule="atLeast"/>
              <w:jc w:val="center"/>
              <w:rPr>
                <w:rFonts w:ascii="Arial" w:hAnsi="Arial" w:eastAsia="Times New Roman"/>
                <w:sz w:val="24"/>
                <w:szCs w:val="20"/>
              </w:rPr>
            </w:pPr>
            <w:r>
              <w:rPr>
                <w:rFonts w:hint="eastAsia" w:ascii="Arial" w:hAnsi="Arial" w:eastAsia="Times New Roman"/>
                <w:sz w:val="24"/>
                <w:szCs w:val="20"/>
              </w:rPr>
              <w:t>状况</w:t>
            </w:r>
          </w:p>
        </w:tc>
        <w:tc>
          <w:tcPr>
            <w:tcW w:w="930" w:type="dxa"/>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年度</w:t>
            </w:r>
          </w:p>
        </w:tc>
        <w:tc>
          <w:tcPr>
            <w:tcW w:w="1440" w:type="dxa"/>
            <w:gridSpan w:val="2"/>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收入总额</w:t>
            </w:r>
          </w:p>
        </w:tc>
        <w:tc>
          <w:tcPr>
            <w:tcW w:w="1828" w:type="dxa"/>
            <w:gridSpan w:val="3"/>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利润总额</w:t>
            </w:r>
          </w:p>
        </w:tc>
        <w:tc>
          <w:tcPr>
            <w:tcW w:w="1720" w:type="dxa"/>
            <w:gridSpan w:val="3"/>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税后利润</w:t>
            </w:r>
          </w:p>
        </w:tc>
        <w:tc>
          <w:tcPr>
            <w:tcW w:w="2309" w:type="dxa"/>
            <w:tcBorders>
              <w:top w:val="single" w:color="000000" w:sz="6" w:space="0"/>
              <w:lef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p>
        </w:tc>
        <w:tc>
          <w:tcPr>
            <w:tcW w:w="930" w:type="dxa"/>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20</w:t>
            </w:r>
            <w:r>
              <w:rPr>
                <w:rFonts w:ascii="Arial" w:hAnsi="Arial" w:eastAsia="Times New Roman"/>
                <w:sz w:val="24"/>
                <w:szCs w:val="20"/>
              </w:rPr>
              <w:t>15</w:t>
            </w:r>
            <w:r>
              <w:rPr>
                <w:rFonts w:hint="eastAsia" w:ascii="Arial" w:hAnsi="Arial" w:eastAsia="Times New Roman"/>
                <w:sz w:val="24"/>
                <w:szCs w:val="20"/>
              </w:rPr>
              <w:t>年</w:t>
            </w:r>
          </w:p>
        </w:tc>
        <w:tc>
          <w:tcPr>
            <w:tcW w:w="1440" w:type="dxa"/>
            <w:gridSpan w:val="2"/>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p>
        </w:tc>
        <w:tc>
          <w:tcPr>
            <w:tcW w:w="1828" w:type="dxa"/>
            <w:gridSpan w:val="3"/>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p>
        </w:tc>
        <w:tc>
          <w:tcPr>
            <w:tcW w:w="1720" w:type="dxa"/>
            <w:gridSpan w:val="3"/>
            <w:tcBorders>
              <w:top w:val="single" w:color="000000" w:sz="6" w:space="0"/>
              <w:left w:val="single" w:color="000000" w:sz="6" w:space="0"/>
              <w:right w:val="single" w:color="000000" w:sz="6" w:space="0"/>
            </w:tcBorders>
          </w:tcPr>
          <w:p>
            <w:pPr>
              <w:spacing w:line="360" w:lineRule="atLeast"/>
              <w:jc w:val="center"/>
              <w:rPr>
                <w:rFonts w:ascii="Arial" w:hAnsi="Arial" w:eastAsia="Times New Roman"/>
                <w:sz w:val="24"/>
                <w:szCs w:val="20"/>
              </w:rPr>
            </w:pPr>
          </w:p>
        </w:tc>
        <w:tc>
          <w:tcPr>
            <w:tcW w:w="2309" w:type="dxa"/>
            <w:tcBorders>
              <w:top w:val="single" w:color="000000" w:sz="6" w:space="0"/>
              <w:left w:val="single" w:color="000000" w:sz="6" w:space="0"/>
            </w:tcBorders>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p>
        </w:tc>
        <w:tc>
          <w:tcPr>
            <w:tcW w:w="930" w:type="dxa"/>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r>
              <w:rPr>
                <w:rFonts w:hint="eastAsia" w:ascii="Arial" w:hAnsi="Arial" w:eastAsia="Times New Roman"/>
                <w:sz w:val="24"/>
                <w:szCs w:val="20"/>
              </w:rPr>
              <w:t>201</w:t>
            </w:r>
            <w:r>
              <w:rPr>
                <w:rFonts w:ascii="Arial" w:hAnsi="Arial" w:eastAsia="Times New Roman"/>
                <w:sz w:val="24"/>
                <w:szCs w:val="20"/>
              </w:rPr>
              <w:t>6</w:t>
            </w:r>
            <w:r>
              <w:rPr>
                <w:rFonts w:hint="eastAsia" w:ascii="Arial" w:hAnsi="Arial" w:eastAsia="Times New Roman"/>
                <w:sz w:val="24"/>
                <w:szCs w:val="20"/>
              </w:rPr>
              <w:t>年</w:t>
            </w:r>
          </w:p>
        </w:tc>
        <w:tc>
          <w:tcPr>
            <w:tcW w:w="1440" w:type="dxa"/>
            <w:gridSpan w:val="2"/>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p>
        </w:tc>
        <w:tc>
          <w:tcPr>
            <w:tcW w:w="1828" w:type="dxa"/>
            <w:gridSpan w:val="3"/>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p>
        </w:tc>
        <w:tc>
          <w:tcPr>
            <w:tcW w:w="1720" w:type="dxa"/>
            <w:gridSpan w:val="3"/>
            <w:tcBorders>
              <w:top w:val="single" w:color="000000" w:sz="6" w:space="0"/>
              <w:left w:val="single" w:color="000000" w:sz="6" w:space="0"/>
              <w:bottom w:val="single" w:color="000000" w:sz="6" w:space="0"/>
              <w:right w:val="single" w:color="000000" w:sz="6" w:space="0"/>
            </w:tcBorders>
          </w:tcPr>
          <w:p>
            <w:pPr>
              <w:spacing w:line="360" w:lineRule="atLeast"/>
              <w:jc w:val="center"/>
              <w:rPr>
                <w:rFonts w:ascii="Arial" w:hAnsi="Arial" w:eastAsia="Times New Roman"/>
                <w:sz w:val="24"/>
                <w:szCs w:val="20"/>
              </w:rPr>
            </w:pPr>
          </w:p>
        </w:tc>
        <w:tc>
          <w:tcPr>
            <w:tcW w:w="2309" w:type="dxa"/>
            <w:tcBorders>
              <w:top w:val="single" w:color="000000" w:sz="6" w:space="0"/>
              <w:left w:val="single" w:color="000000" w:sz="6" w:space="0"/>
              <w:bottom w:val="single" w:color="000000" w:sz="6" w:space="0"/>
            </w:tcBorders>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restart"/>
            <w:tcBorders>
              <w:left w:val="single" w:color="000000" w:sz="6" w:space="0"/>
              <w:bottom w:val="single" w:color="000000" w:sz="6" w:space="0"/>
            </w:tcBorders>
            <w:vAlign w:val="center"/>
          </w:tcPr>
          <w:p>
            <w:pPr>
              <w:spacing w:line="360" w:lineRule="atLeast"/>
              <w:jc w:val="center"/>
              <w:rPr>
                <w:rFonts w:ascii="Arial" w:hAnsi="Arial" w:eastAsia="Times New Roman"/>
                <w:sz w:val="24"/>
                <w:szCs w:val="20"/>
              </w:rPr>
            </w:pPr>
            <w:r>
              <w:rPr>
                <w:rFonts w:hint="eastAsia" w:ascii="Arial" w:hAnsi="Arial" w:eastAsia="Times New Roman"/>
                <w:sz w:val="24"/>
                <w:szCs w:val="20"/>
              </w:rPr>
              <w:t>主要业绩</w:t>
            </w:r>
          </w:p>
        </w:tc>
        <w:tc>
          <w:tcPr>
            <w:tcW w:w="2370" w:type="dxa"/>
            <w:gridSpan w:val="3"/>
          </w:tcPr>
          <w:p>
            <w:pPr>
              <w:spacing w:line="360" w:lineRule="atLeast"/>
              <w:jc w:val="center"/>
              <w:rPr>
                <w:rFonts w:ascii="Arial" w:hAnsi="Arial" w:eastAsia="Times New Roman"/>
                <w:sz w:val="24"/>
                <w:szCs w:val="20"/>
              </w:rPr>
            </w:pPr>
            <w:r>
              <w:rPr>
                <w:rFonts w:hint="eastAsia" w:ascii="Arial" w:hAnsi="Arial" w:eastAsia="Times New Roman"/>
                <w:sz w:val="24"/>
                <w:szCs w:val="20"/>
              </w:rPr>
              <w:t>项目名称</w:t>
            </w:r>
          </w:p>
        </w:tc>
        <w:tc>
          <w:tcPr>
            <w:tcW w:w="1828" w:type="dxa"/>
            <w:gridSpan w:val="3"/>
          </w:tcPr>
          <w:p>
            <w:pPr>
              <w:spacing w:line="360" w:lineRule="atLeast"/>
              <w:jc w:val="center"/>
              <w:rPr>
                <w:rFonts w:ascii="Arial" w:hAnsi="Arial" w:eastAsia="Times New Roman"/>
                <w:sz w:val="24"/>
                <w:szCs w:val="20"/>
              </w:rPr>
            </w:pPr>
            <w:r>
              <w:rPr>
                <w:rFonts w:hint="eastAsia" w:ascii="Arial" w:hAnsi="Arial" w:eastAsia="Times New Roman"/>
                <w:sz w:val="24"/>
                <w:szCs w:val="20"/>
              </w:rPr>
              <w:t>上年销售值</w:t>
            </w:r>
          </w:p>
        </w:tc>
        <w:tc>
          <w:tcPr>
            <w:tcW w:w="4029" w:type="dxa"/>
            <w:gridSpan w:val="4"/>
          </w:tcPr>
          <w:p>
            <w:pPr>
              <w:spacing w:line="360" w:lineRule="atLeast"/>
              <w:jc w:val="center"/>
              <w:rPr>
                <w:rFonts w:ascii="Arial" w:hAnsi="Arial" w:eastAsia="Times New Roman"/>
                <w:sz w:val="24"/>
                <w:szCs w:val="20"/>
              </w:rPr>
            </w:pPr>
            <w:r>
              <w:rPr>
                <w:rFonts w:hint="eastAsia" w:ascii="Arial" w:hAnsi="Arial" w:eastAsia="Times New Roman"/>
                <w:sz w:val="24"/>
                <w:szCs w:val="20"/>
              </w:rPr>
              <w:t>主要用户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top w:val="single" w:color="000000" w:sz="6" w:space="0"/>
              <w:left w:val="single" w:color="000000" w:sz="6" w:space="0"/>
              <w:bottom w:val="single" w:color="000000" w:sz="6" w:space="0"/>
            </w:tcBorders>
          </w:tcPr>
          <w:p>
            <w:pPr>
              <w:spacing w:line="360" w:lineRule="atLeast"/>
              <w:jc w:val="center"/>
              <w:rPr>
                <w:rFonts w:ascii="Arial" w:hAnsi="Arial" w:eastAsia="Times New Roman"/>
                <w:sz w:val="24"/>
                <w:szCs w:val="20"/>
              </w:rPr>
            </w:pPr>
          </w:p>
        </w:tc>
        <w:tc>
          <w:tcPr>
            <w:tcW w:w="2370" w:type="dxa"/>
            <w:gridSpan w:val="3"/>
          </w:tcPr>
          <w:p>
            <w:pPr>
              <w:spacing w:line="360" w:lineRule="atLeast"/>
              <w:jc w:val="center"/>
              <w:rPr>
                <w:rFonts w:ascii="Arial" w:hAnsi="Arial" w:eastAsia="Times New Roman"/>
                <w:sz w:val="24"/>
                <w:szCs w:val="20"/>
              </w:rPr>
            </w:pPr>
          </w:p>
        </w:tc>
        <w:tc>
          <w:tcPr>
            <w:tcW w:w="1828" w:type="dxa"/>
            <w:gridSpan w:val="3"/>
          </w:tcPr>
          <w:p>
            <w:pPr>
              <w:spacing w:line="360" w:lineRule="atLeast"/>
              <w:jc w:val="center"/>
              <w:rPr>
                <w:rFonts w:ascii="Arial" w:hAnsi="Arial" w:eastAsia="Times New Roman"/>
                <w:sz w:val="24"/>
                <w:szCs w:val="20"/>
              </w:rPr>
            </w:pPr>
          </w:p>
        </w:tc>
        <w:tc>
          <w:tcPr>
            <w:tcW w:w="4029" w:type="dxa"/>
            <w:gridSpan w:val="4"/>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top w:val="single" w:color="000000" w:sz="6" w:space="0"/>
              <w:left w:val="single" w:color="000000" w:sz="6" w:space="0"/>
              <w:bottom w:val="single" w:color="000000" w:sz="6" w:space="0"/>
            </w:tcBorders>
          </w:tcPr>
          <w:p>
            <w:pPr>
              <w:spacing w:line="360" w:lineRule="atLeast"/>
              <w:jc w:val="center"/>
              <w:rPr>
                <w:rFonts w:ascii="Arial" w:hAnsi="Arial" w:eastAsia="Times New Roman"/>
                <w:sz w:val="24"/>
                <w:szCs w:val="20"/>
              </w:rPr>
            </w:pPr>
          </w:p>
        </w:tc>
        <w:tc>
          <w:tcPr>
            <w:tcW w:w="2370" w:type="dxa"/>
            <w:gridSpan w:val="3"/>
          </w:tcPr>
          <w:p>
            <w:pPr>
              <w:spacing w:line="360" w:lineRule="atLeast"/>
              <w:jc w:val="center"/>
              <w:rPr>
                <w:rFonts w:ascii="Arial" w:hAnsi="Arial" w:eastAsia="Times New Roman"/>
                <w:sz w:val="24"/>
                <w:szCs w:val="20"/>
              </w:rPr>
            </w:pPr>
          </w:p>
        </w:tc>
        <w:tc>
          <w:tcPr>
            <w:tcW w:w="1828" w:type="dxa"/>
            <w:gridSpan w:val="3"/>
          </w:tcPr>
          <w:p>
            <w:pPr>
              <w:spacing w:line="360" w:lineRule="atLeast"/>
              <w:jc w:val="center"/>
              <w:rPr>
                <w:rFonts w:ascii="Arial" w:hAnsi="Arial" w:eastAsia="Times New Roman"/>
                <w:sz w:val="24"/>
                <w:szCs w:val="20"/>
              </w:rPr>
            </w:pPr>
          </w:p>
        </w:tc>
        <w:tc>
          <w:tcPr>
            <w:tcW w:w="4029" w:type="dxa"/>
            <w:gridSpan w:val="4"/>
          </w:tcPr>
          <w:p>
            <w:pPr>
              <w:spacing w:line="360" w:lineRule="atLeast"/>
              <w:jc w:val="center"/>
              <w:rPr>
                <w:rFonts w:ascii="Arial" w:hAnsi="Arial" w:eastAsia="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474" w:type="dxa"/>
            <w:vMerge w:val="continue"/>
            <w:tcBorders>
              <w:top w:val="single" w:color="000000" w:sz="6" w:space="0"/>
              <w:left w:val="single" w:color="000000" w:sz="6" w:space="0"/>
              <w:bottom w:val="single" w:color="000000" w:sz="6" w:space="0"/>
            </w:tcBorders>
          </w:tcPr>
          <w:p>
            <w:pPr>
              <w:spacing w:line="360" w:lineRule="atLeast"/>
              <w:jc w:val="center"/>
              <w:rPr>
                <w:rFonts w:ascii="Arial" w:hAnsi="Arial" w:eastAsia="Times New Roman"/>
                <w:sz w:val="24"/>
                <w:szCs w:val="20"/>
              </w:rPr>
            </w:pPr>
          </w:p>
        </w:tc>
        <w:tc>
          <w:tcPr>
            <w:tcW w:w="2370" w:type="dxa"/>
            <w:gridSpan w:val="3"/>
          </w:tcPr>
          <w:p>
            <w:pPr>
              <w:spacing w:line="360" w:lineRule="atLeast"/>
              <w:jc w:val="center"/>
              <w:rPr>
                <w:rFonts w:ascii="Arial" w:hAnsi="Arial" w:eastAsia="Times New Roman"/>
                <w:sz w:val="24"/>
                <w:szCs w:val="20"/>
              </w:rPr>
            </w:pPr>
          </w:p>
        </w:tc>
        <w:tc>
          <w:tcPr>
            <w:tcW w:w="1828" w:type="dxa"/>
            <w:gridSpan w:val="3"/>
          </w:tcPr>
          <w:p>
            <w:pPr>
              <w:spacing w:line="360" w:lineRule="atLeast"/>
              <w:jc w:val="center"/>
              <w:rPr>
                <w:rFonts w:ascii="Arial" w:hAnsi="Arial" w:eastAsia="Times New Roman"/>
                <w:sz w:val="24"/>
                <w:szCs w:val="20"/>
              </w:rPr>
            </w:pPr>
          </w:p>
        </w:tc>
        <w:tc>
          <w:tcPr>
            <w:tcW w:w="4029" w:type="dxa"/>
            <w:gridSpan w:val="4"/>
          </w:tcPr>
          <w:p>
            <w:pPr>
              <w:spacing w:line="360" w:lineRule="atLeast"/>
              <w:jc w:val="center"/>
              <w:rPr>
                <w:rFonts w:ascii="Arial" w:hAnsi="Arial" w:eastAsia="Times New Roman"/>
                <w:sz w:val="24"/>
                <w:szCs w:val="20"/>
              </w:rPr>
            </w:pPr>
          </w:p>
        </w:tc>
      </w:tr>
    </w:tbl>
    <w:p/>
    <w:p/>
    <w:p>
      <w:pPr>
        <w:widowControl/>
        <w:spacing w:line="360" w:lineRule="exact"/>
        <w:ind w:firstLine="480"/>
        <w:jc w:val="left"/>
        <w:rPr>
          <w:rFonts w:ascii="宋体" w:hAnsi="宋体"/>
          <w:sz w:val="24"/>
        </w:rPr>
      </w:pPr>
      <w:r>
        <w:rPr>
          <w:rFonts w:hint="eastAsia" w:ascii="宋体" w:hAnsi="宋体"/>
          <w:sz w:val="24"/>
        </w:rPr>
        <w:t>附录1：</w:t>
      </w:r>
    </w:p>
    <w:p/>
    <w:p>
      <w:pPr>
        <w:jc w:val="center"/>
        <w:rPr>
          <w:b/>
          <w:sz w:val="36"/>
          <w:szCs w:val="36"/>
        </w:rPr>
      </w:pPr>
      <w:r>
        <w:rPr>
          <w:rFonts w:hint="eastAsia"/>
          <w:b/>
          <w:sz w:val="36"/>
          <w:szCs w:val="36"/>
        </w:rPr>
        <w:t>江苏</w:t>
      </w:r>
      <w:r>
        <w:rPr>
          <w:b/>
          <w:sz w:val="36"/>
          <w:szCs w:val="36"/>
        </w:rPr>
        <w:t>师范大学图书馆</w:t>
      </w:r>
      <w:r>
        <w:rPr>
          <w:rFonts w:hint="eastAsia"/>
          <w:b/>
          <w:sz w:val="36"/>
          <w:szCs w:val="36"/>
        </w:rPr>
        <w:t>中文</w:t>
      </w:r>
      <w:r>
        <w:rPr>
          <w:b/>
          <w:sz w:val="36"/>
          <w:szCs w:val="36"/>
        </w:rPr>
        <w:t>图书</w:t>
      </w:r>
      <w:r>
        <w:rPr>
          <w:rFonts w:hint="eastAsia"/>
          <w:b/>
          <w:sz w:val="36"/>
          <w:szCs w:val="36"/>
        </w:rPr>
        <w:t>外包质量控制要求</w:t>
      </w:r>
    </w:p>
    <w:p>
      <w:pPr>
        <w:spacing w:line="360" w:lineRule="exact"/>
        <w:jc w:val="center"/>
        <w:rPr>
          <w:b/>
          <w:sz w:val="28"/>
          <w:szCs w:val="28"/>
        </w:rPr>
      </w:pPr>
    </w:p>
    <w:p>
      <w:pPr>
        <w:spacing w:line="500" w:lineRule="exact"/>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w:t>
      </w:r>
      <w:r>
        <w:rPr>
          <w:rFonts w:hint="eastAsia" w:ascii="仿宋" w:hAnsi="仿宋" w:eastAsia="仿宋"/>
          <w:b/>
          <w:sz w:val="28"/>
          <w:szCs w:val="28"/>
        </w:rPr>
        <w:t>图书加工质量控制：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图书加工</w:t>
      </w:r>
      <w:r>
        <w:rPr>
          <w:rFonts w:ascii="仿宋" w:hAnsi="仿宋" w:eastAsia="仿宋"/>
          <w:sz w:val="28"/>
          <w:szCs w:val="28"/>
        </w:rPr>
        <w:t>由外包人员</w:t>
      </w:r>
      <w:r>
        <w:rPr>
          <w:rFonts w:hint="eastAsia" w:ascii="仿宋" w:hAnsi="仿宋" w:eastAsia="仿宋"/>
          <w:sz w:val="28"/>
          <w:szCs w:val="28"/>
        </w:rPr>
        <w:t>承担。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采访人员在跟书商签订合同时，要求书商每批图书种类控制在</w:t>
      </w:r>
      <w:r>
        <w:rPr>
          <w:rFonts w:ascii="仿宋" w:hAnsi="仿宋" w:eastAsia="仿宋"/>
          <w:sz w:val="28"/>
          <w:szCs w:val="28"/>
        </w:rPr>
        <w:t>200</w:t>
      </w:r>
      <w:r>
        <w:rPr>
          <w:rFonts w:hint="eastAsia" w:ascii="仿宋" w:hAnsi="仿宋" w:eastAsia="仿宋"/>
          <w:sz w:val="28"/>
          <w:szCs w:val="28"/>
        </w:rPr>
        <w:t>种、每种图书放在一起不得分开，</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1、拆包：按照书商</w:t>
      </w:r>
      <w:r>
        <w:rPr>
          <w:rFonts w:ascii="仿宋" w:hAnsi="仿宋" w:eastAsia="仿宋"/>
          <w:sz w:val="28"/>
          <w:szCs w:val="28"/>
        </w:rPr>
        <w:t>所给图书批次</w:t>
      </w:r>
      <w:r>
        <w:rPr>
          <w:rFonts w:hint="eastAsia" w:ascii="仿宋" w:hAnsi="仿宋" w:eastAsia="仿宋"/>
          <w:sz w:val="28"/>
          <w:szCs w:val="28"/>
        </w:rPr>
        <w:t>（每批200种</w:t>
      </w:r>
      <w:r>
        <w:rPr>
          <w:rFonts w:ascii="仿宋" w:hAnsi="仿宋" w:eastAsia="仿宋"/>
          <w:sz w:val="28"/>
          <w:szCs w:val="28"/>
        </w:rPr>
        <w:t>图书左右）拆包</w:t>
      </w:r>
      <w:r>
        <w:rPr>
          <w:rFonts w:hint="eastAsia" w:ascii="仿宋" w:hAnsi="仿宋" w:eastAsia="仿宋"/>
          <w:sz w:val="28"/>
          <w:szCs w:val="28"/>
        </w:rPr>
        <w:t>装车</w:t>
      </w:r>
      <w:r>
        <w:rPr>
          <w:rFonts w:ascii="仿宋" w:hAnsi="仿宋" w:eastAsia="仿宋"/>
          <w:sz w:val="28"/>
          <w:szCs w:val="28"/>
        </w:rPr>
        <w:t>，</w:t>
      </w:r>
      <w:r>
        <w:rPr>
          <w:rFonts w:hint="eastAsia" w:ascii="仿宋" w:hAnsi="仿宋" w:eastAsia="仿宋"/>
          <w:sz w:val="28"/>
          <w:szCs w:val="28"/>
        </w:rPr>
        <w:t>照单按包序核对图书，要求核对册数、书名相符。图书加工拆包的时候必须要求采访人员亲自校对每包图书清单与图书的价钱、书名等是否相符，该书的装帧、内容等是否符合本馆要求等。</w:t>
      </w:r>
    </w:p>
    <w:p>
      <w:pPr>
        <w:spacing w:line="500" w:lineRule="exact"/>
        <w:ind w:firstLine="555"/>
        <w:rPr>
          <w:rFonts w:ascii="仿宋" w:hAnsi="仿宋" w:eastAsia="仿宋"/>
          <w:sz w:val="28"/>
          <w:szCs w:val="28"/>
        </w:rPr>
      </w:pPr>
      <w:r>
        <w:rPr>
          <w:rFonts w:hint="eastAsia" w:ascii="仿宋" w:hAnsi="仿宋" w:eastAsia="仿宋"/>
          <w:sz w:val="28"/>
          <w:szCs w:val="28"/>
        </w:rPr>
        <w:t>2、盖馆藏章：馆藏章要求盖两</w:t>
      </w:r>
      <w:r>
        <w:rPr>
          <w:rFonts w:ascii="仿宋" w:hAnsi="仿宋" w:eastAsia="仿宋"/>
          <w:sz w:val="28"/>
          <w:szCs w:val="28"/>
        </w:rPr>
        <w:t>个，一个盖</w:t>
      </w:r>
      <w:r>
        <w:rPr>
          <w:rFonts w:hint="eastAsia" w:ascii="仿宋" w:hAnsi="仿宋" w:eastAsia="仿宋"/>
          <w:sz w:val="28"/>
          <w:szCs w:val="28"/>
        </w:rPr>
        <w:t>在书名页的中下</w:t>
      </w:r>
      <w:r>
        <w:rPr>
          <w:rFonts w:ascii="仿宋" w:hAnsi="仿宋" w:eastAsia="仿宋"/>
          <w:sz w:val="28"/>
          <w:szCs w:val="28"/>
        </w:rPr>
        <w:t>方</w:t>
      </w:r>
      <w:r>
        <w:rPr>
          <w:rFonts w:hint="eastAsia" w:ascii="仿宋" w:hAnsi="仿宋" w:eastAsia="仿宋"/>
          <w:sz w:val="28"/>
          <w:szCs w:val="28"/>
        </w:rPr>
        <w:t>，另一个要求盖在10—20页之间。</w:t>
      </w:r>
    </w:p>
    <w:p>
      <w:pPr>
        <w:spacing w:line="500" w:lineRule="exact"/>
        <w:ind w:firstLine="555"/>
        <w:rPr>
          <w:rFonts w:ascii="仿宋" w:hAnsi="仿宋" w:eastAsia="仿宋"/>
          <w:sz w:val="28"/>
          <w:szCs w:val="28"/>
        </w:rPr>
      </w:pPr>
      <w:r>
        <w:rPr>
          <w:rFonts w:hint="eastAsia" w:ascii="仿宋" w:hAnsi="仿宋" w:eastAsia="仿宋"/>
          <w:sz w:val="28"/>
          <w:szCs w:val="28"/>
        </w:rPr>
        <w:t>3、要求严格按照图书验收顺序粘贴条码，</w:t>
      </w:r>
      <w:r>
        <w:rPr>
          <w:rFonts w:ascii="仿宋" w:hAnsi="仿宋" w:eastAsia="仿宋"/>
          <w:sz w:val="28"/>
          <w:szCs w:val="28"/>
        </w:rPr>
        <w:t>不能出错</w:t>
      </w:r>
      <w:r>
        <w:rPr>
          <w:rFonts w:hint="eastAsia" w:ascii="仿宋" w:hAnsi="仿宋" w:eastAsia="仿宋"/>
          <w:sz w:val="28"/>
          <w:szCs w:val="28"/>
        </w:rPr>
        <w:t>，条码贴在馆藏章印与出版社名称</w:t>
      </w:r>
      <w:r>
        <w:rPr>
          <w:rFonts w:ascii="仿宋" w:hAnsi="仿宋" w:eastAsia="仿宋"/>
          <w:sz w:val="28"/>
          <w:szCs w:val="28"/>
        </w:rPr>
        <w:t>之间</w:t>
      </w:r>
      <w:r>
        <w:rPr>
          <w:rFonts w:hint="eastAsia" w:ascii="仿宋" w:hAnsi="仿宋" w:eastAsia="仿宋"/>
          <w:sz w:val="28"/>
          <w:szCs w:val="28"/>
        </w:rPr>
        <w:t>。对不合格的书，残次、少页、污染等书籍，退掉或调换，发现西文书籍要求转入同批次的西文。</w:t>
      </w:r>
    </w:p>
    <w:p>
      <w:pPr>
        <w:spacing w:line="500" w:lineRule="exact"/>
        <w:ind w:firstLine="555"/>
        <w:rPr>
          <w:rFonts w:ascii="仿宋" w:hAnsi="仿宋" w:eastAsia="仿宋"/>
          <w:sz w:val="28"/>
          <w:szCs w:val="28"/>
        </w:rPr>
      </w:pPr>
      <w:r>
        <w:rPr>
          <w:rFonts w:hint="eastAsia" w:ascii="仿宋" w:hAnsi="仿宋" w:eastAsia="仿宋"/>
          <w:sz w:val="28"/>
          <w:szCs w:val="28"/>
        </w:rPr>
        <w:t>4、财产号</w:t>
      </w:r>
      <w:r>
        <w:rPr>
          <w:rFonts w:ascii="仿宋" w:hAnsi="仿宋" w:eastAsia="仿宋"/>
          <w:sz w:val="28"/>
          <w:szCs w:val="28"/>
        </w:rPr>
        <w:t>与条形</w:t>
      </w:r>
      <w:r>
        <w:rPr>
          <w:rFonts w:hint="eastAsia" w:ascii="仿宋" w:hAnsi="仿宋" w:eastAsia="仿宋"/>
          <w:sz w:val="28"/>
          <w:szCs w:val="28"/>
        </w:rPr>
        <w:t>码</w:t>
      </w:r>
      <w:r>
        <w:rPr>
          <w:rFonts w:ascii="仿宋" w:hAnsi="仿宋" w:eastAsia="仿宋"/>
          <w:sz w:val="28"/>
          <w:szCs w:val="28"/>
        </w:rPr>
        <w:t>一致</w:t>
      </w:r>
      <w:r>
        <w:rPr>
          <w:rFonts w:hint="eastAsia" w:ascii="仿宋" w:hAnsi="仿宋" w:eastAsia="仿宋"/>
          <w:sz w:val="28"/>
          <w:szCs w:val="28"/>
        </w:rPr>
        <w:t>：要求严格按照图书验收登帐次序粘贴条形码，</w:t>
      </w:r>
      <w:r>
        <w:rPr>
          <w:rFonts w:ascii="仿宋" w:hAnsi="仿宋" w:eastAsia="仿宋"/>
          <w:sz w:val="28"/>
          <w:szCs w:val="28"/>
        </w:rPr>
        <w:t>不能出错</w:t>
      </w:r>
      <w:r>
        <w:rPr>
          <w:rFonts w:hint="eastAsia" w:ascii="仿宋" w:hAnsi="仿宋" w:eastAsia="仿宋"/>
          <w:sz w:val="28"/>
          <w:szCs w:val="28"/>
        </w:rPr>
        <w:t>，条形码要求</w:t>
      </w:r>
      <w:r>
        <w:rPr>
          <w:rFonts w:ascii="仿宋" w:hAnsi="仿宋" w:eastAsia="仿宋"/>
          <w:sz w:val="28"/>
          <w:szCs w:val="28"/>
        </w:rPr>
        <w:t>贴三处，一</w:t>
      </w:r>
      <w:r>
        <w:rPr>
          <w:rFonts w:hint="eastAsia" w:ascii="仿宋" w:hAnsi="仿宋" w:eastAsia="仿宋"/>
          <w:sz w:val="28"/>
          <w:szCs w:val="28"/>
        </w:rPr>
        <w:t>是贴在馆藏章印与出版社名称</w:t>
      </w:r>
      <w:r>
        <w:rPr>
          <w:rFonts w:ascii="仿宋" w:hAnsi="仿宋" w:eastAsia="仿宋"/>
          <w:sz w:val="28"/>
          <w:szCs w:val="28"/>
        </w:rPr>
        <w:t>之间</w:t>
      </w:r>
      <w:r>
        <w:rPr>
          <w:rFonts w:hint="eastAsia" w:ascii="仿宋" w:hAnsi="仿宋" w:eastAsia="仿宋"/>
          <w:sz w:val="28"/>
          <w:szCs w:val="28"/>
        </w:rPr>
        <w:t>，</w:t>
      </w:r>
      <w:r>
        <w:rPr>
          <w:rFonts w:ascii="仿宋" w:hAnsi="仿宋" w:eastAsia="仿宋"/>
          <w:sz w:val="28"/>
          <w:szCs w:val="28"/>
        </w:rPr>
        <w:t>二是贴在10</w:t>
      </w:r>
      <w:r>
        <w:rPr>
          <w:rFonts w:hint="eastAsia" w:ascii="仿宋" w:hAnsi="仿宋" w:eastAsia="仿宋"/>
          <w:sz w:val="28"/>
          <w:szCs w:val="28"/>
        </w:rPr>
        <w:t>—</w:t>
      </w:r>
      <w:r>
        <w:rPr>
          <w:rFonts w:ascii="仿宋" w:hAnsi="仿宋" w:eastAsia="仿宋"/>
          <w:sz w:val="28"/>
          <w:szCs w:val="28"/>
        </w:rPr>
        <w:t>20</w:t>
      </w:r>
      <w:r>
        <w:rPr>
          <w:rFonts w:hint="eastAsia" w:ascii="仿宋" w:hAnsi="仿宋" w:eastAsia="仿宋"/>
          <w:sz w:val="28"/>
          <w:szCs w:val="28"/>
        </w:rPr>
        <w:t>页之间</w:t>
      </w:r>
      <w:r>
        <w:rPr>
          <w:rFonts w:ascii="仿宋" w:hAnsi="仿宋" w:eastAsia="仿宋"/>
          <w:sz w:val="28"/>
          <w:szCs w:val="28"/>
        </w:rPr>
        <w:t>，三是</w:t>
      </w:r>
      <w:r>
        <w:rPr>
          <w:rFonts w:hint="eastAsia" w:ascii="仿宋" w:hAnsi="仿宋" w:eastAsia="仿宋"/>
          <w:sz w:val="28"/>
          <w:szCs w:val="28"/>
        </w:rPr>
        <w:t>贴在</w:t>
      </w:r>
      <w:r>
        <w:rPr>
          <w:rFonts w:ascii="仿宋" w:hAnsi="仿宋" w:eastAsia="仿宋"/>
          <w:sz w:val="28"/>
          <w:szCs w:val="28"/>
        </w:rPr>
        <w:t>封面处，</w:t>
      </w:r>
      <w:r>
        <w:rPr>
          <w:rFonts w:hint="eastAsia" w:ascii="仿宋" w:hAnsi="仿宋" w:eastAsia="仿宋"/>
          <w:sz w:val="28"/>
          <w:szCs w:val="28"/>
        </w:rPr>
        <w:t>并加保护膜。</w:t>
      </w:r>
    </w:p>
    <w:p>
      <w:pPr>
        <w:spacing w:line="500" w:lineRule="exact"/>
        <w:ind w:firstLine="555"/>
        <w:rPr>
          <w:rFonts w:ascii="仿宋" w:hAnsi="仿宋" w:eastAsia="仿宋"/>
          <w:sz w:val="28"/>
          <w:szCs w:val="28"/>
        </w:rPr>
      </w:pPr>
      <w:r>
        <w:rPr>
          <w:rFonts w:hint="eastAsia" w:ascii="仿宋" w:hAnsi="仿宋" w:eastAsia="仿宋"/>
          <w:sz w:val="28"/>
          <w:szCs w:val="28"/>
        </w:rPr>
        <w:t>5、若有随书光盘和附件要求加盖随书光盘章和附件章、并注明件数。</w:t>
      </w:r>
    </w:p>
    <w:p>
      <w:pPr>
        <w:spacing w:line="500" w:lineRule="exact"/>
        <w:ind w:firstLine="555"/>
        <w:rPr>
          <w:rFonts w:ascii="仿宋" w:hAnsi="仿宋" w:eastAsia="仿宋"/>
          <w:sz w:val="28"/>
          <w:szCs w:val="28"/>
        </w:rPr>
      </w:pPr>
      <w:r>
        <w:rPr>
          <w:rFonts w:hint="eastAsia" w:ascii="仿宋" w:hAnsi="仿宋" w:eastAsia="仿宋"/>
          <w:sz w:val="28"/>
          <w:szCs w:val="28"/>
        </w:rPr>
        <w:t>6、上磁条：磁条粘贴要求平整并夹到书脊的里面隐蔽之处，正文页码大于300页，贴磁条2根，小于300页，贴磁条1根。</w:t>
      </w:r>
    </w:p>
    <w:p>
      <w:pPr>
        <w:spacing w:line="500" w:lineRule="exact"/>
        <w:ind w:firstLine="555"/>
        <w:rPr>
          <w:rFonts w:ascii="仿宋" w:hAnsi="仿宋" w:eastAsia="仿宋"/>
          <w:sz w:val="28"/>
          <w:szCs w:val="28"/>
        </w:rPr>
      </w:pPr>
      <w:r>
        <w:rPr>
          <w:rFonts w:hint="eastAsia" w:ascii="仿宋" w:hAnsi="仿宋" w:eastAsia="仿宋"/>
          <w:sz w:val="28"/>
          <w:szCs w:val="28"/>
        </w:rPr>
        <w:t>7、把编目好的图书粘贴书标，在书名页</w:t>
      </w:r>
      <w:r>
        <w:rPr>
          <w:rFonts w:ascii="仿宋" w:hAnsi="仿宋" w:eastAsia="仿宋"/>
          <w:sz w:val="28"/>
          <w:szCs w:val="28"/>
        </w:rPr>
        <w:t>左上角贴内标</w:t>
      </w:r>
      <w:r>
        <w:rPr>
          <w:rFonts w:hint="eastAsia" w:ascii="仿宋" w:hAnsi="仿宋" w:eastAsia="仿宋"/>
          <w:sz w:val="28"/>
          <w:szCs w:val="28"/>
        </w:rPr>
        <w:t>、在封面书脊底部贴</w:t>
      </w:r>
      <w:r>
        <w:rPr>
          <w:rFonts w:ascii="仿宋" w:hAnsi="仿宋" w:eastAsia="仿宋"/>
          <w:sz w:val="28"/>
          <w:szCs w:val="28"/>
        </w:rPr>
        <w:t>外</w:t>
      </w:r>
      <w:r>
        <w:rPr>
          <w:rFonts w:hint="eastAsia" w:ascii="仿宋" w:hAnsi="仿宋" w:eastAsia="仿宋"/>
          <w:sz w:val="28"/>
          <w:szCs w:val="28"/>
        </w:rPr>
        <w:t>标，要求书标纵向粘贴、字体方向和书脊方向平行。并</w:t>
      </w:r>
      <w:r>
        <w:rPr>
          <w:rFonts w:ascii="仿宋" w:hAnsi="仿宋" w:eastAsia="仿宋"/>
          <w:sz w:val="28"/>
          <w:szCs w:val="28"/>
        </w:rPr>
        <w:t>对随书</w:t>
      </w:r>
      <w:r>
        <w:rPr>
          <w:rFonts w:hint="eastAsia" w:ascii="仿宋" w:hAnsi="仿宋" w:eastAsia="仿宋"/>
          <w:sz w:val="28"/>
          <w:szCs w:val="28"/>
        </w:rPr>
        <w:t>光</w:t>
      </w:r>
      <w:r>
        <w:rPr>
          <w:rFonts w:ascii="仿宋" w:hAnsi="仿宋" w:eastAsia="仿宋"/>
          <w:sz w:val="28"/>
          <w:szCs w:val="28"/>
        </w:rPr>
        <w:t>盘</w:t>
      </w:r>
      <w:r>
        <w:rPr>
          <w:rFonts w:hint="eastAsia" w:ascii="仿宋" w:hAnsi="仿宋" w:eastAsia="仿宋"/>
          <w:sz w:val="28"/>
          <w:szCs w:val="28"/>
        </w:rPr>
        <w:t>等</w:t>
      </w:r>
      <w:r>
        <w:rPr>
          <w:rFonts w:ascii="仿宋" w:hAnsi="仿宋" w:eastAsia="仿宋"/>
          <w:sz w:val="28"/>
          <w:szCs w:val="28"/>
        </w:rPr>
        <w:t>附件一并加工。</w:t>
      </w:r>
    </w:p>
    <w:p>
      <w:pPr>
        <w:pStyle w:val="20"/>
        <w:numPr>
          <w:ilvl w:val="0"/>
          <w:numId w:val="4"/>
        </w:numPr>
        <w:spacing w:line="500" w:lineRule="exact"/>
        <w:ind w:firstLineChars="0"/>
        <w:rPr>
          <w:rFonts w:ascii="仿宋" w:hAnsi="仿宋" w:eastAsia="仿宋"/>
          <w:b/>
          <w:sz w:val="28"/>
          <w:szCs w:val="28"/>
        </w:rPr>
      </w:pPr>
      <w:r>
        <w:rPr>
          <w:rFonts w:hint="eastAsia" w:ascii="仿宋" w:hAnsi="仿宋" w:eastAsia="仿宋"/>
          <w:b/>
          <w:sz w:val="28"/>
          <w:szCs w:val="28"/>
        </w:rPr>
        <w:t>图书验收的有效控制：</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图书</w:t>
      </w:r>
      <w:r>
        <w:rPr>
          <w:rFonts w:ascii="仿宋" w:hAnsi="仿宋" w:eastAsia="仿宋"/>
          <w:sz w:val="28"/>
          <w:szCs w:val="28"/>
        </w:rPr>
        <w:t>验收由本馆</w:t>
      </w:r>
      <w:r>
        <w:rPr>
          <w:rFonts w:hint="eastAsia" w:ascii="仿宋" w:hAnsi="仿宋" w:eastAsia="仿宋"/>
          <w:sz w:val="28"/>
          <w:szCs w:val="28"/>
        </w:rPr>
        <w:t>验收</w:t>
      </w:r>
      <w:r>
        <w:rPr>
          <w:rFonts w:ascii="仿宋" w:hAnsi="仿宋" w:eastAsia="仿宋"/>
          <w:sz w:val="28"/>
          <w:szCs w:val="28"/>
        </w:rPr>
        <w:t>人员</w:t>
      </w:r>
      <w:r>
        <w:rPr>
          <w:rFonts w:hint="eastAsia" w:ascii="仿宋" w:hAnsi="仿宋" w:eastAsia="仿宋"/>
          <w:sz w:val="28"/>
          <w:szCs w:val="28"/>
        </w:rPr>
        <w:t>承担</w:t>
      </w:r>
      <w:r>
        <w:rPr>
          <w:rFonts w:ascii="仿宋" w:hAnsi="仿宋" w:eastAsia="仿宋"/>
          <w:sz w:val="28"/>
          <w:szCs w:val="28"/>
        </w:rPr>
        <w:t>。</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验收</w:t>
      </w:r>
      <w:r>
        <w:rPr>
          <w:rFonts w:ascii="仿宋" w:hAnsi="仿宋" w:eastAsia="仿宋"/>
          <w:sz w:val="28"/>
          <w:szCs w:val="28"/>
        </w:rPr>
        <w:t>人员在验收</w:t>
      </w:r>
      <w:r>
        <w:rPr>
          <w:rFonts w:hint="eastAsia" w:ascii="仿宋" w:hAnsi="仿宋" w:eastAsia="仿宋"/>
          <w:sz w:val="28"/>
          <w:szCs w:val="28"/>
        </w:rPr>
        <w:t>时，</w:t>
      </w:r>
      <w:r>
        <w:rPr>
          <w:rFonts w:ascii="仿宋" w:hAnsi="仿宋" w:eastAsia="仿宋"/>
          <w:sz w:val="28"/>
          <w:szCs w:val="28"/>
        </w:rPr>
        <w:t>核对订购数据复本量和所到图书本数是否相符，</w:t>
      </w:r>
      <w:r>
        <w:rPr>
          <w:rFonts w:hint="eastAsia" w:ascii="仿宋" w:hAnsi="仿宋" w:eastAsia="仿宋"/>
          <w:sz w:val="28"/>
          <w:szCs w:val="28"/>
        </w:rPr>
        <w:t>订购数据价格</w:t>
      </w:r>
      <w:r>
        <w:rPr>
          <w:rFonts w:ascii="仿宋" w:hAnsi="仿宋" w:eastAsia="仿宋"/>
          <w:sz w:val="28"/>
          <w:szCs w:val="28"/>
        </w:rPr>
        <w:t>与图书实际价格是否相符。</w:t>
      </w:r>
      <w:r>
        <w:rPr>
          <w:rFonts w:hint="eastAsia" w:ascii="仿宋" w:hAnsi="仿宋" w:eastAsia="仿宋"/>
          <w:sz w:val="28"/>
          <w:szCs w:val="28"/>
        </w:rPr>
        <w:t>再次</w:t>
      </w:r>
      <w:r>
        <w:rPr>
          <w:rFonts w:ascii="仿宋" w:hAnsi="仿宋" w:eastAsia="仿宋"/>
          <w:sz w:val="28"/>
          <w:szCs w:val="28"/>
        </w:rPr>
        <w:t>把关图书是否符合本馆入</w:t>
      </w:r>
      <w:r>
        <w:rPr>
          <w:rFonts w:hint="eastAsia" w:ascii="仿宋" w:hAnsi="仿宋" w:eastAsia="仿宋"/>
          <w:sz w:val="28"/>
          <w:szCs w:val="28"/>
        </w:rPr>
        <w:t>藏</w:t>
      </w:r>
      <w:r>
        <w:rPr>
          <w:rFonts w:ascii="仿宋" w:hAnsi="仿宋" w:eastAsia="仿宋"/>
          <w:sz w:val="28"/>
          <w:szCs w:val="28"/>
        </w:rPr>
        <w:t>要求。</w:t>
      </w:r>
    </w:p>
    <w:p>
      <w:pPr>
        <w:pStyle w:val="20"/>
        <w:numPr>
          <w:ilvl w:val="0"/>
          <w:numId w:val="4"/>
        </w:numPr>
        <w:spacing w:line="500" w:lineRule="exact"/>
        <w:ind w:firstLineChars="0"/>
        <w:rPr>
          <w:rFonts w:ascii="仿宋" w:hAnsi="仿宋" w:eastAsia="仿宋"/>
          <w:b/>
          <w:sz w:val="28"/>
          <w:szCs w:val="28"/>
        </w:rPr>
      </w:pPr>
      <w:r>
        <w:rPr>
          <w:rFonts w:hint="eastAsia" w:ascii="仿宋" w:hAnsi="仿宋" w:eastAsia="仿宋"/>
          <w:b/>
          <w:sz w:val="28"/>
          <w:szCs w:val="28"/>
        </w:rPr>
        <w:t>编目过程中的有效控制：</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图书</w:t>
      </w:r>
      <w:r>
        <w:rPr>
          <w:rFonts w:ascii="仿宋" w:hAnsi="仿宋" w:eastAsia="仿宋"/>
          <w:sz w:val="28"/>
          <w:szCs w:val="28"/>
        </w:rPr>
        <w:t>编目</w:t>
      </w:r>
      <w:r>
        <w:rPr>
          <w:rFonts w:hint="eastAsia" w:ascii="仿宋" w:hAnsi="仿宋" w:eastAsia="仿宋"/>
          <w:sz w:val="28"/>
          <w:szCs w:val="28"/>
        </w:rPr>
        <w:t>由外包</w:t>
      </w:r>
      <w:r>
        <w:rPr>
          <w:rFonts w:ascii="仿宋" w:hAnsi="仿宋" w:eastAsia="仿宋"/>
          <w:sz w:val="28"/>
          <w:szCs w:val="28"/>
        </w:rPr>
        <w:t>人员</w:t>
      </w:r>
      <w:r>
        <w:rPr>
          <w:rFonts w:hint="eastAsia" w:ascii="仿宋" w:hAnsi="仿宋" w:eastAsia="仿宋"/>
          <w:sz w:val="28"/>
          <w:szCs w:val="28"/>
        </w:rPr>
        <w:t>承担。编目员</w:t>
      </w:r>
      <w:r>
        <w:rPr>
          <w:rFonts w:ascii="仿宋" w:hAnsi="仿宋" w:eastAsia="仿宋"/>
          <w:sz w:val="28"/>
          <w:szCs w:val="28"/>
        </w:rPr>
        <w:t>要求有资格认证。</w:t>
      </w:r>
    </w:p>
    <w:p>
      <w:pPr>
        <w:spacing w:line="500" w:lineRule="exact"/>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w:t>
      </w:r>
      <w:r>
        <w:rPr>
          <w:rFonts w:hint="eastAsia" w:ascii="仿宋" w:hAnsi="仿宋" w:eastAsia="仿宋"/>
          <w:b/>
          <w:sz w:val="28"/>
          <w:szCs w:val="28"/>
        </w:rPr>
        <w:t>编目</w:t>
      </w:r>
    </w:p>
    <w:p>
      <w:pPr>
        <w:widowControl/>
        <w:spacing w:line="50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作为CALIS的成员馆，著录工作以《CALIS联机合作编目手册》的标准为依据，进行标准化的著录。将文献的内容、外表特征填入机读目录相应的字段、子字段中。套录的文献要进行核对或补充著录，并按照CALIS联合编目系统说明书增加馆藏项目。未套中的文献应依据《CALIS联机合作编目手册》进行著录。（</w:t>
      </w:r>
      <w:r>
        <w:rPr>
          <w:rFonts w:hint="eastAsia" w:ascii="仿宋" w:hAnsi="仿宋" w:eastAsia="仿宋" w:cs="宋体"/>
          <w:b/>
          <w:kern w:val="0"/>
          <w:sz w:val="28"/>
          <w:szCs w:val="28"/>
        </w:rPr>
        <w:t>详</w:t>
      </w:r>
      <w:r>
        <w:rPr>
          <w:rFonts w:ascii="仿宋" w:hAnsi="仿宋" w:eastAsia="仿宋" w:cs="宋体"/>
          <w:b/>
          <w:kern w:val="0"/>
          <w:sz w:val="28"/>
          <w:szCs w:val="28"/>
        </w:rPr>
        <w:t>见</w:t>
      </w:r>
      <w:r>
        <w:rPr>
          <w:rFonts w:hint="eastAsia" w:ascii="仿宋" w:hAnsi="仿宋" w:eastAsia="仿宋" w:cs="宋体"/>
          <w:b/>
          <w:kern w:val="0"/>
          <w:sz w:val="28"/>
          <w:szCs w:val="28"/>
        </w:rPr>
        <w:t>江苏师范大学</w:t>
      </w:r>
      <w:r>
        <w:rPr>
          <w:rFonts w:ascii="仿宋" w:hAnsi="仿宋" w:eastAsia="仿宋" w:cs="宋体"/>
          <w:b/>
          <w:kern w:val="0"/>
          <w:sz w:val="28"/>
          <w:szCs w:val="28"/>
        </w:rPr>
        <w:t>图书</w:t>
      </w:r>
      <w:r>
        <w:rPr>
          <w:rFonts w:hint="eastAsia" w:ascii="仿宋" w:hAnsi="仿宋" w:eastAsia="仿宋" w:cs="宋体"/>
          <w:b/>
          <w:kern w:val="0"/>
          <w:sz w:val="28"/>
          <w:szCs w:val="28"/>
        </w:rPr>
        <w:t>馆中文图书</w:t>
      </w:r>
      <w:r>
        <w:rPr>
          <w:rFonts w:ascii="仿宋" w:hAnsi="仿宋" w:eastAsia="仿宋" w:cs="宋体"/>
          <w:b/>
          <w:kern w:val="0"/>
          <w:sz w:val="28"/>
          <w:szCs w:val="28"/>
        </w:rPr>
        <w:t>编目</w:t>
      </w:r>
      <w:r>
        <w:rPr>
          <w:rFonts w:hint="eastAsia" w:ascii="仿宋" w:hAnsi="仿宋" w:eastAsia="仿宋" w:cs="宋体"/>
          <w:b/>
          <w:kern w:val="0"/>
          <w:sz w:val="28"/>
          <w:szCs w:val="28"/>
        </w:rPr>
        <w:t>规则</w:t>
      </w:r>
      <w:r>
        <w:rPr>
          <w:rFonts w:ascii="仿宋" w:hAnsi="仿宋" w:eastAsia="仿宋" w:cs="宋体"/>
          <w:kern w:val="0"/>
          <w:sz w:val="28"/>
          <w:szCs w:val="28"/>
        </w:rPr>
        <w:t>）</w:t>
      </w:r>
    </w:p>
    <w:p>
      <w:pPr>
        <w:widowControl/>
        <w:spacing w:line="500" w:lineRule="exact"/>
        <w:jc w:val="left"/>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查重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查重要求根据图书的ISBN号、题名、责任者、丛书名等进行查重，核对是否复本，避免同书异号。</w:t>
      </w:r>
    </w:p>
    <w:p>
      <w:pPr>
        <w:widowControl/>
        <w:spacing w:line="500" w:lineRule="exact"/>
        <w:ind w:firstLine="562" w:firstLineChars="200"/>
        <w:jc w:val="left"/>
        <w:rPr>
          <w:rFonts w:ascii="仿宋" w:hAnsi="仿宋" w:eastAsia="仿宋" w:cs="宋体"/>
          <w:kern w:val="0"/>
          <w:sz w:val="28"/>
          <w:szCs w:val="28"/>
        </w:rPr>
      </w:pPr>
      <w:r>
        <w:rPr>
          <w:rFonts w:hint="eastAsia" w:ascii="仿宋" w:hAnsi="仿宋" w:eastAsia="仿宋" w:cs="宋体"/>
          <w:b/>
          <w:kern w:val="0"/>
          <w:sz w:val="28"/>
          <w:szCs w:val="28"/>
        </w:rPr>
        <w:t>1、</w:t>
      </w:r>
      <w:r>
        <w:rPr>
          <w:rFonts w:hint="eastAsia" w:ascii="仿宋" w:hAnsi="仿宋" w:eastAsia="仿宋" w:cs="宋体"/>
          <w:kern w:val="0"/>
          <w:sz w:val="28"/>
          <w:szCs w:val="28"/>
        </w:rPr>
        <w:t>确认新书：通过在本地书目数据库中检索书名，确认无相同书名的书，则该书为新书；书名相同但责任者不同、或责任者相同但书名不同，视为新书。</w:t>
      </w:r>
    </w:p>
    <w:p>
      <w:pPr>
        <w:widowControl/>
        <w:spacing w:line="500" w:lineRule="exact"/>
        <w:ind w:firstLine="562" w:firstLineChars="200"/>
        <w:jc w:val="left"/>
        <w:rPr>
          <w:rFonts w:ascii="仿宋" w:hAnsi="仿宋" w:eastAsia="仿宋" w:cs="宋体"/>
          <w:kern w:val="0"/>
          <w:sz w:val="28"/>
          <w:szCs w:val="28"/>
        </w:rPr>
      </w:pPr>
      <w:r>
        <w:rPr>
          <w:rFonts w:ascii="仿宋" w:hAnsi="仿宋" w:eastAsia="仿宋" w:cs="宋体"/>
          <w:b/>
          <w:kern w:val="0"/>
          <w:sz w:val="28"/>
          <w:szCs w:val="28"/>
        </w:rPr>
        <w:t>2</w:t>
      </w:r>
      <w:r>
        <w:rPr>
          <w:rFonts w:hint="eastAsia" w:ascii="仿宋" w:hAnsi="仿宋" w:eastAsia="仿宋" w:cs="宋体"/>
          <w:b/>
          <w:kern w:val="0"/>
          <w:sz w:val="28"/>
          <w:szCs w:val="28"/>
        </w:rPr>
        <w:t>、</w:t>
      </w:r>
      <w:r>
        <w:rPr>
          <w:rFonts w:hint="eastAsia" w:ascii="仿宋" w:hAnsi="仿宋" w:eastAsia="仿宋" w:cs="宋体"/>
          <w:kern w:val="0"/>
          <w:sz w:val="28"/>
          <w:szCs w:val="28"/>
        </w:rPr>
        <w:t>确认版本不同的图书：新书与原有图书为同一种书，但其中版次、出版者、译者、增订有一种不同者，视为不同版本；</w:t>
      </w:r>
    </w:p>
    <w:p>
      <w:pPr>
        <w:widowControl/>
        <w:spacing w:line="500" w:lineRule="exact"/>
        <w:ind w:firstLine="562" w:firstLineChars="200"/>
        <w:jc w:val="left"/>
        <w:rPr>
          <w:rFonts w:ascii="仿宋" w:hAnsi="仿宋" w:eastAsia="仿宋" w:cs="宋体"/>
          <w:kern w:val="0"/>
          <w:sz w:val="28"/>
          <w:szCs w:val="28"/>
        </w:rPr>
      </w:pPr>
      <w:r>
        <w:rPr>
          <w:rFonts w:ascii="仿宋" w:hAnsi="仿宋" w:eastAsia="仿宋" w:cs="宋体"/>
          <w:b/>
          <w:kern w:val="0"/>
          <w:sz w:val="28"/>
          <w:szCs w:val="28"/>
        </w:rPr>
        <w:t>3</w:t>
      </w:r>
      <w:r>
        <w:rPr>
          <w:rFonts w:hint="eastAsia" w:ascii="仿宋" w:hAnsi="仿宋" w:eastAsia="仿宋" w:cs="宋体"/>
          <w:b/>
          <w:kern w:val="0"/>
          <w:sz w:val="28"/>
          <w:szCs w:val="28"/>
        </w:rPr>
        <w:t>、</w:t>
      </w:r>
      <w:r>
        <w:rPr>
          <w:rFonts w:hint="eastAsia" w:ascii="仿宋" w:hAnsi="仿宋" w:eastAsia="仿宋" w:cs="宋体"/>
          <w:kern w:val="0"/>
          <w:sz w:val="28"/>
          <w:szCs w:val="28"/>
        </w:rPr>
        <w:t>确认重书：新书与原有图书的所有特征完全一样，只是</w:t>
      </w:r>
      <w:r>
        <w:rPr>
          <w:rFonts w:ascii="仿宋" w:hAnsi="仿宋" w:eastAsia="仿宋" w:cs="宋体"/>
          <w:kern w:val="0"/>
          <w:sz w:val="28"/>
          <w:szCs w:val="28"/>
        </w:rPr>
        <w:t>印刷次数</w:t>
      </w:r>
      <w:r>
        <w:rPr>
          <w:rFonts w:hint="eastAsia" w:ascii="仿宋" w:hAnsi="仿宋" w:eastAsia="仿宋" w:cs="宋体"/>
          <w:kern w:val="0"/>
          <w:sz w:val="28"/>
          <w:szCs w:val="28"/>
        </w:rPr>
        <w:t>不同</w:t>
      </w:r>
      <w:r>
        <w:rPr>
          <w:rFonts w:ascii="仿宋" w:hAnsi="仿宋" w:eastAsia="仿宋" w:cs="宋体"/>
          <w:kern w:val="0"/>
          <w:sz w:val="28"/>
          <w:szCs w:val="28"/>
        </w:rPr>
        <w:t>，</w:t>
      </w:r>
      <w:r>
        <w:rPr>
          <w:rFonts w:hint="eastAsia" w:ascii="仿宋" w:hAnsi="仿宋" w:eastAsia="仿宋" w:cs="宋体"/>
          <w:kern w:val="0"/>
          <w:sz w:val="28"/>
          <w:szCs w:val="28"/>
        </w:rPr>
        <w:t>视为重书，即二次进馆图书。将新书作为原有图书的复本。</w:t>
      </w:r>
    </w:p>
    <w:p>
      <w:pPr>
        <w:widowControl/>
        <w:spacing w:line="500" w:lineRule="exact"/>
        <w:ind w:firstLine="480"/>
        <w:jc w:val="left"/>
        <w:rPr>
          <w:rFonts w:ascii="仿宋" w:hAnsi="仿宋" w:eastAsia="仿宋" w:cs="宋体"/>
          <w:kern w:val="0"/>
          <w:sz w:val="28"/>
          <w:szCs w:val="28"/>
        </w:rPr>
      </w:pPr>
      <w:r>
        <w:rPr>
          <w:rFonts w:ascii="仿宋" w:hAnsi="仿宋" w:eastAsia="仿宋" w:cs="宋体"/>
          <w:b/>
          <w:kern w:val="0"/>
          <w:sz w:val="28"/>
          <w:szCs w:val="28"/>
        </w:rPr>
        <w:t>4</w:t>
      </w:r>
      <w:r>
        <w:rPr>
          <w:rFonts w:hint="eastAsia" w:ascii="仿宋" w:hAnsi="仿宋" w:eastAsia="仿宋" w:cs="宋体"/>
          <w:b/>
          <w:kern w:val="0"/>
          <w:sz w:val="28"/>
          <w:szCs w:val="28"/>
        </w:rPr>
        <w:t>、</w:t>
      </w:r>
      <w:r>
        <w:rPr>
          <w:rFonts w:hint="eastAsia" w:ascii="仿宋" w:hAnsi="仿宋" w:eastAsia="仿宋" w:cs="宋体"/>
          <w:kern w:val="0"/>
          <w:sz w:val="28"/>
          <w:szCs w:val="28"/>
        </w:rPr>
        <w:t>对于已有的连续出版物和先后到馆的多卷书，查重保证分编的一致性和连续性。</w:t>
      </w:r>
    </w:p>
    <w:p>
      <w:pPr>
        <w:widowControl/>
        <w:spacing w:line="500" w:lineRule="exact"/>
        <w:ind w:firstLine="480"/>
        <w:jc w:val="left"/>
        <w:rPr>
          <w:rFonts w:ascii="仿宋" w:hAnsi="仿宋" w:eastAsia="仿宋" w:cs="宋体"/>
          <w:kern w:val="0"/>
          <w:sz w:val="28"/>
          <w:szCs w:val="28"/>
        </w:rPr>
      </w:pPr>
      <w:r>
        <w:rPr>
          <w:rFonts w:ascii="仿宋" w:hAnsi="仿宋" w:eastAsia="仿宋" w:cs="宋体"/>
          <w:b/>
          <w:kern w:val="0"/>
          <w:sz w:val="28"/>
          <w:szCs w:val="28"/>
        </w:rPr>
        <w:t>5</w:t>
      </w:r>
      <w:r>
        <w:rPr>
          <w:rFonts w:hint="eastAsia" w:ascii="仿宋" w:hAnsi="仿宋" w:eastAsia="仿宋" w:cs="宋体"/>
          <w:b/>
          <w:kern w:val="0"/>
          <w:sz w:val="28"/>
          <w:szCs w:val="28"/>
        </w:rPr>
        <w:t>、</w:t>
      </w:r>
      <w:r>
        <w:rPr>
          <w:rFonts w:hint="eastAsia" w:ascii="仿宋" w:hAnsi="仿宋" w:eastAsia="仿宋" w:cs="宋体"/>
          <w:kern w:val="0"/>
          <w:sz w:val="28"/>
          <w:szCs w:val="28"/>
        </w:rPr>
        <w:t>新书若是丛书中的一种，除按书名查重外，还需按丛书名查重，以保证集中编目的丛书分编的一致性。</w:t>
      </w:r>
    </w:p>
    <w:p>
      <w:pPr>
        <w:spacing w:line="500" w:lineRule="exact"/>
        <w:ind w:firstLine="562" w:firstLineChars="200"/>
        <w:rPr>
          <w:rFonts w:ascii="仿宋" w:hAnsi="仿宋" w:eastAsia="仿宋"/>
          <w:sz w:val="28"/>
          <w:szCs w:val="28"/>
        </w:rPr>
      </w:pPr>
      <w:r>
        <w:rPr>
          <w:rFonts w:hint="eastAsia" w:ascii="仿宋" w:hAnsi="仿宋" w:eastAsia="仿宋" w:cs="宋体"/>
          <w:b/>
          <w:kern w:val="0"/>
          <w:sz w:val="28"/>
          <w:szCs w:val="28"/>
        </w:rPr>
        <w:t>6、</w:t>
      </w:r>
      <w:r>
        <w:rPr>
          <w:rFonts w:hint="eastAsia" w:ascii="仿宋" w:hAnsi="仿宋" w:eastAsia="仿宋"/>
          <w:sz w:val="28"/>
          <w:szCs w:val="28"/>
        </w:rPr>
        <w:t>年代</w:t>
      </w:r>
      <w:r>
        <w:rPr>
          <w:rFonts w:ascii="仿宋" w:hAnsi="仿宋" w:eastAsia="仿宋"/>
          <w:sz w:val="28"/>
          <w:szCs w:val="28"/>
        </w:rPr>
        <w:t>不同的连续出版社，去除年代后再次查重</w:t>
      </w:r>
      <w:r>
        <w:rPr>
          <w:rFonts w:hint="eastAsia" w:ascii="仿宋" w:hAnsi="仿宋" w:eastAsia="仿宋"/>
          <w:sz w:val="28"/>
          <w:szCs w:val="28"/>
        </w:rPr>
        <w:t>，并</w:t>
      </w:r>
      <w:r>
        <w:rPr>
          <w:rFonts w:ascii="仿宋" w:hAnsi="仿宋" w:eastAsia="仿宋"/>
          <w:sz w:val="28"/>
          <w:szCs w:val="28"/>
        </w:rPr>
        <w:t>连续年代给号。</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7、</w:t>
      </w:r>
      <w:r>
        <w:rPr>
          <w:rFonts w:hint="eastAsia" w:ascii="仿宋" w:hAnsi="仿宋" w:eastAsia="仿宋"/>
          <w:sz w:val="28"/>
          <w:szCs w:val="28"/>
        </w:rPr>
        <w:t>注意译</w:t>
      </w:r>
      <w:r>
        <w:rPr>
          <w:rFonts w:ascii="仿宋" w:hAnsi="仿宋" w:eastAsia="仿宋"/>
          <w:sz w:val="28"/>
          <w:szCs w:val="28"/>
        </w:rPr>
        <w:t>著文献的查重，</w:t>
      </w:r>
      <w:r>
        <w:rPr>
          <w:rFonts w:hint="eastAsia" w:ascii="仿宋" w:hAnsi="仿宋" w:eastAsia="仿宋"/>
          <w:sz w:val="28"/>
          <w:szCs w:val="28"/>
        </w:rPr>
        <w:t>题名、责任者等</w:t>
      </w:r>
      <w:r>
        <w:rPr>
          <w:rFonts w:ascii="仿宋" w:hAnsi="仿宋" w:eastAsia="仿宋"/>
          <w:sz w:val="28"/>
          <w:szCs w:val="28"/>
        </w:rPr>
        <w:t>因翻译不同会出现不同的同音字和谐</w:t>
      </w:r>
      <w:r>
        <w:rPr>
          <w:rFonts w:hint="eastAsia" w:ascii="仿宋" w:hAnsi="仿宋" w:eastAsia="仿宋"/>
          <w:sz w:val="28"/>
          <w:szCs w:val="28"/>
        </w:rPr>
        <w:t>音</w:t>
      </w:r>
      <w:r>
        <w:rPr>
          <w:rFonts w:ascii="仿宋" w:hAnsi="仿宋" w:eastAsia="仿宋"/>
          <w:sz w:val="28"/>
          <w:szCs w:val="28"/>
        </w:rPr>
        <w:t>字，，再用统一题名和作者规范译名再次查重。</w:t>
      </w:r>
    </w:p>
    <w:p>
      <w:pPr>
        <w:widowControl/>
        <w:spacing w:line="50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如果在本地书目数据库、套录数据库、CALIS数据库中检索，确认为新书，有数据套录的，直接套录并做相应修改；无数据套录，须做原编。分编过程中严格查重，防止同书异号的现象。</w:t>
      </w:r>
    </w:p>
    <w:p>
      <w:pPr>
        <w:pStyle w:val="20"/>
        <w:widowControl/>
        <w:numPr>
          <w:ilvl w:val="0"/>
          <w:numId w:val="5"/>
        </w:numPr>
        <w:spacing w:line="500" w:lineRule="exact"/>
        <w:ind w:firstLineChars="0"/>
        <w:jc w:val="left"/>
        <w:rPr>
          <w:rFonts w:ascii="仿宋" w:hAnsi="仿宋" w:eastAsia="仿宋" w:cs="宋体"/>
          <w:b/>
          <w:kern w:val="0"/>
          <w:sz w:val="28"/>
          <w:szCs w:val="28"/>
        </w:rPr>
      </w:pPr>
      <w:r>
        <w:rPr>
          <w:rFonts w:hint="eastAsia" w:ascii="仿宋" w:hAnsi="仿宋" w:eastAsia="仿宋" w:cs="宋体"/>
          <w:b/>
          <w:kern w:val="0"/>
          <w:sz w:val="28"/>
          <w:szCs w:val="28"/>
        </w:rPr>
        <w:t>分类</w:t>
      </w:r>
      <w:r>
        <w:rPr>
          <w:rFonts w:ascii="仿宋" w:hAnsi="仿宋" w:eastAsia="仿宋" w:cs="宋体"/>
          <w:b/>
          <w:kern w:val="0"/>
          <w:sz w:val="28"/>
          <w:szCs w:val="28"/>
        </w:rPr>
        <w:t>（</w:t>
      </w:r>
      <w:r>
        <w:rPr>
          <w:rFonts w:hint="eastAsia" w:ascii="仿宋" w:hAnsi="仿宋" w:eastAsia="仿宋" w:cs="宋体"/>
          <w:b/>
          <w:kern w:val="0"/>
          <w:sz w:val="28"/>
          <w:szCs w:val="28"/>
        </w:rPr>
        <w:t>详见江苏</w:t>
      </w:r>
      <w:r>
        <w:rPr>
          <w:rFonts w:ascii="仿宋" w:hAnsi="仿宋" w:eastAsia="仿宋" w:cs="宋体"/>
          <w:b/>
          <w:kern w:val="0"/>
          <w:sz w:val="28"/>
          <w:szCs w:val="28"/>
        </w:rPr>
        <w:t>师范大学</w:t>
      </w:r>
      <w:r>
        <w:rPr>
          <w:rFonts w:hint="eastAsia" w:ascii="仿宋" w:hAnsi="仿宋" w:eastAsia="仿宋" w:cs="宋体"/>
          <w:b/>
          <w:kern w:val="0"/>
          <w:sz w:val="28"/>
          <w:szCs w:val="28"/>
        </w:rPr>
        <w:t>图书馆</w:t>
      </w:r>
      <w:r>
        <w:rPr>
          <w:rFonts w:ascii="仿宋" w:hAnsi="仿宋" w:eastAsia="仿宋" w:cs="宋体"/>
          <w:b/>
          <w:kern w:val="0"/>
          <w:sz w:val="28"/>
          <w:szCs w:val="28"/>
        </w:rPr>
        <w:t>分类规则）</w:t>
      </w:r>
    </w:p>
    <w:p>
      <w:pPr>
        <w:widowControl/>
        <w:spacing w:line="500" w:lineRule="exact"/>
        <w:ind w:left="142"/>
        <w:jc w:val="left"/>
        <w:rPr>
          <w:rFonts w:ascii="仿宋" w:hAnsi="仿宋" w:eastAsia="仿宋" w:cs="宋体"/>
          <w:b/>
          <w:kern w:val="0"/>
          <w:sz w:val="28"/>
          <w:szCs w:val="28"/>
        </w:rPr>
      </w:pPr>
      <w:r>
        <w:rPr>
          <w:rFonts w:hint="eastAsia" w:ascii="仿宋" w:hAnsi="仿宋" w:eastAsia="仿宋" w:cs="宋体"/>
          <w:b/>
          <w:kern w:val="0"/>
          <w:sz w:val="28"/>
          <w:szCs w:val="28"/>
        </w:rPr>
        <w:t>（四）每批</w:t>
      </w:r>
      <w:r>
        <w:rPr>
          <w:rFonts w:ascii="仿宋" w:hAnsi="仿宋" w:eastAsia="仿宋" w:cs="宋体"/>
          <w:b/>
          <w:kern w:val="0"/>
          <w:sz w:val="28"/>
          <w:szCs w:val="28"/>
        </w:rPr>
        <w:t>图书审校完成后，方可打印标签。</w:t>
      </w:r>
    </w:p>
    <w:p>
      <w:pPr>
        <w:pStyle w:val="20"/>
        <w:numPr>
          <w:ilvl w:val="0"/>
          <w:numId w:val="4"/>
        </w:numPr>
        <w:spacing w:line="500" w:lineRule="exact"/>
        <w:ind w:firstLineChars="0"/>
        <w:rPr>
          <w:rFonts w:ascii="仿宋" w:hAnsi="仿宋" w:eastAsia="仿宋"/>
          <w:sz w:val="28"/>
          <w:szCs w:val="28"/>
        </w:rPr>
      </w:pPr>
      <w:r>
        <w:rPr>
          <w:rFonts w:hint="eastAsia" w:ascii="仿宋" w:hAnsi="仿宋" w:eastAsia="仿宋"/>
          <w:b/>
          <w:sz w:val="28"/>
          <w:szCs w:val="28"/>
        </w:rPr>
        <w:t>审校过程中的有效控制</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图书审校</w:t>
      </w:r>
      <w:r>
        <w:rPr>
          <w:rFonts w:ascii="仿宋" w:hAnsi="仿宋" w:eastAsia="仿宋"/>
          <w:sz w:val="28"/>
          <w:szCs w:val="28"/>
        </w:rPr>
        <w:t>由本馆审校人员</w:t>
      </w:r>
      <w:r>
        <w:rPr>
          <w:rFonts w:hint="eastAsia" w:ascii="仿宋" w:hAnsi="仿宋" w:eastAsia="仿宋"/>
          <w:sz w:val="28"/>
          <w:szCs w:val="28"/>
        </w:rPr>
        <w:t>承担</w:t>
      </w:r>
    </w:p>
    <w:p>
      <w:pPr>
        <w:spacing w:line="500" w:lineRule="exact"/>
        <w:rPr>
          <w:rFonts w:ascii="仿宋" w:hAnsi="仿宋" w:eastAsia="仿宋"/>
          <w:sz w:val="28"/>
          <w:szCs w:val="28"/>
        </w:rPr>
      </w:pPr>
      <w:r>
        <w:rPr>
          <w:rFonts w:hint="eastAsia" w:ascii="仿宋" w:hAnsi="仿宋" w:eastAsia="仿宋"/>
          <w:b/>
          <w:sz w:val="28"/>
          <w:szCs w:val="28"/>
        </w:rPr>
        <w:t>（一</w:t>
      </w:r>
      <w:r>
        <w:rPr>
          <w:rFonts w:ascii="仿宋" w:hAnsi="仿宋" w:eastAsia="仿宋"/>
          <w:b/>
          <w:sz w:val="28"/>
          <w:szCs w:val="28"/>
        </w:rPr>
        <w:t>）</w:t>
      </w:r>
      <w:r>
        <w:rPr>
          <w:rFonts w:hint="eastAsia" w:ascii="仿宋" w:hAnsi="仿宋" w:eastAsia="仿宋"/>
          <w:sz w:val="28"/>
          <w:szCs w:val="28"/>
        </w:rPr>
        <w:t>审校人员对编目数据进行逐一审校，并记录相关情况，为质量分析做好依据。</w:t>
      </w:r>
    </w:p>
    <w:p>
      <w:pPr>
        <w:spacing w:line="500" w:lineRule="exact"/>
        <w:rPr>
          <w:rFonts w:ascii="仿宋" w:hAnsi="仿宋" w:eastAsia="仿宋"/>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sz w:val="28"/>
          <w:szCs w:val="28"/>
        </w:rPr>
        <w:t>审校</w:t>
      </w:r>
      <w:r>
        <w:rPr>
          <w:rFonts w:ascii="仿宋" w:hAnsi="仿宋" w:eastAsia="仿宋"/>
          <w:sz w:val="28"/>
          <w:szCs w:val="28"/>
        </w:rPr>
        <w:t>人</w:t>
      </w:r>
      <w:r>
        <w:rPr>
          <w:rFonts w:hint="eastAsia" w:ascii="仿宋" w:hAnsi="仿宋" w:eastAsia="仿宋"/>
          <w:sz w:val="28"/>
          <w:szCs w:val="28"/>
        </w:rPr>
        <w:t>员督促编目员进行修改并确认签名，对于在查重取号、主题分类、规范题名等方面出现错误的数据进行二次审校，防止编目员因忽略、懈怠而没有更改的错误。</w:t>
      </w:r>
    </w:p>
    <w:p>
      <w:pPr>
        <w:spacing w:line="500" w:lineRule="exact"/>
        <w:rPr>
          <w:rFonts w:ascii="仿宋" w:hAnsi="仿宋" w:eastAsia="仿宋"/>
          <w:sz w:val="28"/>
          <w:szCs w:val="28"/>
        </w:rPr>
      </w:pPr>
      <w:r>
        <w:rPr>
          <w:rFonts w:hint="eastAsia" w:ascii="仿宋" w:hAnsi="仿宋" w:eastAsia="仿宋"/>
          <w:b/>
          <w:sz w:val="28"/>
          <w:szCs w:val="28"/>
        </w:rPr>
        <w:t>（三</w:t>
      </w:r>
      <w:r>
        <w:rPr>
          <w:rFonts w:ascii="仿宋" w:hAnsi="仿宋" w:eastAsia="仿宋"/>
          <w:b/>
          <w:sz w:val="28"/>
          <w:szCs w:val="28"/>
        </w:rPr>
        <w:t>）</w:t>
      </w:r>
      <w:r>
        <w:rPr>
          <w:rFonts w:hint="eastAsia" w:ascii="仿宋" w:hAnsi="仿宋" w:eastAsia="仿宋"/>
          <w:sz w:val="28"/>
          <w:szCs w:val="28"/>
        </w:rPr>
        <w:t>每个编目批次的图书完成编目后，审校</w:t>
      </w:r>
      <w:r>
        <w:rPr>
          <w:rFonts w:ascii="仿宋" w:hAnsi="仿宋" w:eastAsia="仿宋"/>
          <w:sz w:val="28"/>
          <w:szCs w:val="28"/>
        </w:rPr>
        <w:t>人</w:t>
      </w:r>
      <w:r>
        <w:rPr>
          <w:rFonts w:hint="eastAsia" w:ascii="仿宋" w:hAnsi="仿宋" w:eastAsia="仿宋"/>
          <w:sz w:val="28"/>
          <w:szCs w:val="28"/>
        </w:rPr>
        <w:t>员根据审校记录表，集中整理本批次中外包编目员常出错的字段、子字段或者查重取号错误等，提醒编目员注意以避免下一批次再次出现此类错误。</w:t>
      </w:r>
    </w:p>
    <w:p>
      <w:pPr>
        <w:widowControl/>
        <w:spacing w:line="500" w:lineRule="exact"/>
        <w:jc w:val="left"/>
        <w:rPr>
          <w:rFonts w:ascii="仿宋" w:hAnsi="仿宋" w:eastAsia="仿宋"/>
          <w:sz w:val="28"/>
          <w:szCs w:val="28"/>
        </w:rPr>
      </w:pPr>
      <w:r>
        <w:rPr>
          <w:rFonts w:hint="eastAsia" w:ascii="仿宋" w:hAnsi="仿宋" w:eastAsia="仿宋"/>
          <w:b/>
          <w:sz w:val="28"/>
          <w:szCs w:val="28"/>
        </w:rPr>
        <w:t>（四</w:t>
      </w:r>
      <w:r>
        <w:rPr>
          <w:rFonts w:ascii="仿宋" w:hAnsi="仿宋" w:eastAsia="仿宋"/>
          <w:b/>
          <w:sz w:val="28"/>
          <w:szCs w:val="28"/>
        </w:rPr>
        <w:t>）</w:t>
      </w:r>
      <w:r>
        <w:rPr>
          <w:rFonts w:hint="eastAsia" w:ascii="仿宋" w:hAnsi="仿宋" w:eastAsia="仿宋"/>
          <w:sz w:val="28"/>
          <w:szCs w:val="28"/>
        </w:rPr>
        <w:t>编目数据的差错率不得超过千</w:t>
      </w:r>
      <w:r>
        <w:rPr>
          <w:rFonts w:ascii="仿宋" w:hAnsi="仿宋" w:eastAsia="仿宋"/>
          <w:sz w:val="28"/>
          <w:szCs w:val="28"/>
        </w:rPr>
        <w:t>分之三。</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在审校</w:t>
      </w:r>
      <w:r>
        <w:rPr>
          <w:rFonts w:ascii="仿宋" w:hAnsi="仿宋" w:eastAsia="仿宋"/>
          <w:sz w:val="28"/>
          <w:szCs w:val="28"/>
        </w:rPr>
        <w:t>过程中</w:t>
      </w:r>
      <w:r>
        <w:rPr>
          <w:rFonts w:hint="eastAsia" w:ascii="仿宋" w:hAnsi="仿宋" w:eastAsia="仿宋"/>
          <w:sz w:val="28"/>
          <w:szCs w:val="28"/>
        </w:rPr>
        <w:t>如</w:t>
      </w:r>
      <w:r>
        <w:rPr>
          <w:rFonts w:ascii="仿宋" w:hAnsi="仿宋" w:eastAsia="仿宋"/>
          <w:sz w:val="28"/>
          <w:szCs w:val="28"/>
        </w:rPr>
        <w:t>发现一车或一批次图书</w:t>
      </w:r>
      <w:r>
        <w:rPr>
          <w:rFonts w:hint="eastAsia" w:ascii="仿宋" w:hAnsi="仿宋" w:eastAsia="仿宋"/>
          <w:sz w:val="28"/>
          <w:szCs w:val="28"/>
        </w:rPr>
        <w:t>差错率严重</w:t>
      </w:r>
      <w:r>
        <w:rPr>
          <w:rFonts w:ascii="仿宋" w:hAnsi="仿宋" w:eastAsia="仿宋"/>
          <w:sz w:val="28"/>
          <w:szCs w:val="28"/>
        </w:rPr>
        <w:t>超过要求。审校</w:t>
      </w:r>
      <w:r>
        <w:rPr>
          <w:rFonts w:hint="eastAsia" w:ascii="仿宋" w:hAnsi="仿宋" w:eastAsia="仿宋"/>
          <w:sz w:val="28"/>
          <w:szCs w:val="28"/>
        </w:rPr>
        <w:t>人员</w:t>
      </w:r>
      <w:r>
        <w:rPr>
          <w:rFonts w:ascii="仿宋" w:hAnsi="仿宋" w:eastAsia="仿宋"/>
          <w:sz w:val="28"/>
          <w:szCs w:val="28"/>
        </w:rPr>
        <w:t>有权要求</w:t>
      </w:r>
      <w:r>
        <w:rPr>
          <w:rFonts w:hint="eastAsia" w:ascii="仿宋" w:hAnsi="仿宋" w:eastAsia="仿宋"/>
          <w:sz w:val="28"/>
          <w:szCs w:val="28"/>
        </w:rPr>
        <w:t>对</w:t>
      </w:r>
      <w:r>
        <w:rPr>
          <w:rFonts w:ascii="仿宋" w:hAnsi="仿宋" w:eastAsia="仿宋"/>
          <w:sz w:val="28"/>
          <w:szCs w:val="28"/>
        </w:rPr>
        <w:t>该车或该批次图书</w:t>
      </w:r>
      <w:r>
        <w:rPr>
          <w:rFonts w:hint="eastAsia" w:ascii="仿宋" w:hAnsi="仿宋" w:eastAsia="仿宋"/>
          <w:sz w:val="28"/>
          <w:szCs w:val="28"/>
        </w:rPr>
        <w:t>重新</w:t>
      </w:r>
      <w:r>
        <w:rPr>
          <w:rFonts w:ascii="仿宋" w:hAnsi="仿宋" w:eastAsia="仿宋"/>
          <w:sz w:val="28"/>
          <w:szCs w:val="28"/>
        </w:rPr>
        <w:t>编目。差错率</w:t>
      </w:r>
      <w:r>
        <w:rPr>
          <w:rFonts w:hint="eastAsia" w:ascii="仿宋" w:hAnsi="仿宋" w:eastAsia="仿宋"/>
          <w:sz w:val="28"/>
          <w:szCs w:val="28"/>
        </w:rPr>
        <w:t>每大于0.1个百分点，将处罚金50元。</w:t>
      </w:r>
    </w:p>
    <w:p>
      <w:pPr>
        <w:widowControl/>
        <w:spacing w:line="500" w:lineRule="exact"/>
        <w:ind w:firstLine="560" w:firstLineChars="200"/>
        <w:jc w:val="left"/>
        <w:rPr>
          <w:rFonts w:ascii="仿宋" w:hAnsi="仿宋" w:eastAsia="仿宋"/>
          <w:sz w:val="28"/>
          <w:szCs w:val="28"/>
        </w:rPr>
      </w:pPr>
    </w:p>
    <w:p>
      <w:pPr>
        <w:widowControl/>
        <w:spacing w:line="500" w:lineRule="exact"/>
        <w:ind w:firstLine="560" w:firstLineChars="200"/>
        <w:jc w:val="left"/>
        <w:rPr>
          <w:rFonts w:ascii="仿宋" w:hAnsi="仿宋" w:eastAsia="仿宋"/>
          <w:sz w:val="28"/>
          <w:szCs w:val="28"/>
        </w:rPr>
      </w:pPr>
    </w:p>
    <w:p>
      <w:pPr>
        <w:widowControl/>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ind w:firstLine="480"/>
        <w:jc w:val="left"/>
        <w:rPr>
          <w:rFonts w:ascii="宋体" w:hAnsi="宋体"/>
          <w:sz w:val="24"/>
        </w:rPr>
      </w:pPr>
    </w:p>
    <w:p>
      <w:pPr>
        <w:widowControl/>
        <w:jc w:val="left"/>
        <w:rPr>
          <w:rFonts w:ascii="宋体" w:hAnsi="宋体"/>
          <w:sz w:val="24"/>
        </w:rPr>
      </w:pPr>
    </w:p>
    <w:p>
      <w:pPr>
        <w:widowControl/>
        <w:ind w:firstLine="480"/>
        <w:jc w:val="left"/>
        <w:rPr>
          <w:rFonts w:ascii="宋体" w:hAnsi="宋体"/>
          <w:sz w:val="24"/>
        </w:rPr>
      </w:pPr>
      <w:r>
        <w:rPr>
          <w:rFonts w:hint="eastAsia" w:ascii="宋体" w:hAnsi="宋体"/>
          <w:sz w:val="24"/>
        </w:rPr>
        <w:t>附录2：</w:t>
      </w:r>
    </w:p>
    <w:p>
      <w:pPr>
        <w:widowControl/>
        <w:ind w:firstLine="480"/>
        <w:jc w:val="left"/>
        <w:rPr>
          <w:rFonts w:ascii="宋体" w:hAnsi="宋体"/>
          <w:sz w:val="24"/>
        </w:rPr>
      </w:pPr>
    </w:p>
    <w:p>
      <w:pPr>
        <w:spacing w:after="156" w:afterLines="50" w:line="500" w:lineRule="exact"/>
        <w:jc w:val="center"/>
        <w:rPr>
          <w:b/>
          <w:bCs/>
          <w:sz w:val="36"/>
        </w:rPr>
      </w:pPr>
      <w:r>
        <w:rPr>
          <w:rFonts w:hint="eastAsia"/>
          <w:b/>
          <w:bCs/>
          <w:sz w:val="36"/>
        </w:rPr>
        <w:t>江苏</w:t>
      </w:r>
      <w:r>
        <w:rPr>
          <w:b/>
          <w:bCs/>
          <w:sz w:val="36"/>
        </w:rPr>
        <w:t>师范大学图书馆</w:t>
      </w:r>
      <w:r>
        <w:rPr>
          <w:rFonts w:hint="eastAsia"/>
          <w:b/>
          <w:bCs/>
          <w:sz w:val="36"/>
        </w:rPr>
        <w:t>中文图书编目规则</w:t>
      </w:r>
    </w:p>
    <w:p>
      <w:pPr>
        <w:spacing w:after="156" w:afterLines="50" w:line="500" w:lineRule="exact"/>
        <w:jc w:val="center"/>
        <w:rPr>
          <w:bCs/>
          <w:sz w:val="30"/>
          <w:szCs w:val="30"/>
        </w:rPr>
      </w:pPr>
      <w:r>
        <w:rPr>
          <w:bCs/>
          <w:sz w:val="30"/>
          <w:szCs w:val="30"/>
        </w:rPr>
        <w:t>(</w:t>
      </w:r>
      <w:r>
        <w:rPr>
          <w:rFonts w:hint="eastAsia"/>
          <w:bCs/>
          <w:sz w:val="30"/>
          <w:szCs w:val="30"/>
        </w:rPr>
        <w:t>2014年</w:t>
      </w:r>
      <w:r>
        <w:rPr>
          <w:bCs/>
          <w:sz w:val="30"/>
          <w:szCs w:val="30"/>
        </w:rPr>
        <w:t>修订</w:t>
      </w:r>
      <w:r>
        <w:rPr>
          <w:rFonts w:hint="eastAsia"/>
          <w:bCs/>
          <w:sz w:val="30"/>
          <w:szCs w:val="30"/>
        </w:rPr>
        <w:t>)</w:t>
      </w:r>
    </w:p>
    <w:p>
      <w:pPr>
        <w:spacing w:line="500" w:lineRule="exact"/>
        <w:ind w:firstLine="562" w:firstLineChars="200"/>
        <w:rPr>
          <w:rFonts w:ascii="仿宋_GB2312" w:eastAsia="仿宋_GB2312"/>
          <w:b/>
          <w:bCs/>
          <w:sz w:val="28"/>
        </w:rPr>
      </w:pPr>
      <w:r>
        <w:rPr>
          <w:rFonts w:hint="eastAsia" w:ascii="仿宋_GB2312" w:eastAsia="仿宋_GB2312"/>
          <w:b/>
          <w:bCs/>
          <w:sz w:val="28"/>
        </w:rPr>
        <w:t>一、总则</w:t>
      </w:r>
    </w:p>
    <w:p>
      <w:pPr>
        <w:spacing w:line="500" w:lineRule="exact"/>
        <w:ind w:firstLine="560" w:firstLineChars="200"/>
        <w:rPr>
          <w:rFonts w:ascii="仿宋_GB2312" w:eastAsia="仿宋_GB2312"/>
          <w:sz w:val="28"/>
        </w:rPr>
      </w:pPr>
      <w:r>
        <w:rPr>
          <w:rFonts w:hint="eastAsia" w:ascii="仿宋_GB2312" w:hAnsi="宋体" w:eastAsia="仿宋_GB2312"/>
          <w:sz w:val="28"/>
        </w:rPr>
        <w:t>⑴江苏</w:t>
      </w:r>
      <w:r>
        <w:rPr>
          <w:rFonts w:hint="eastAsia" w:ascii="仿宋_GB2312" w:eastAsia="仿宋_GB2312"/>
          <w:sz w:val="28"/>
        </w:rPr>
        <w:t>师范大学图书馆作为CALIS联机编目中心的成员馆，在编制馆藏书目记录时，将尽量向CALIS的有关规定靠拢，以便在下载套录利用CALIS联合目录数据时，或在向CALIS联合目录数据库上载提交新书目数据时，形成比较少的修改。</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2 \* GB2 </w:instrText>
      </w:r>
      <w:r>
        <w:rPr>
          <w:rFonts w:ascii="仿宋_GB2312" w:eastAsia="仿宋_GB2312"/>
          <w:sz w:val="28"/>
        </w:rPr>
        <w:fldChar w:fldCharType="separate"/>
      </w:r>
      <w:r>
        <w:rPr>
          <w:rFonts w:hint="eastAsia" w:ascii="仿宋_GB2312" w:eastAsia="仿宋_GB2312"/>
          <w:sz w:val="28"/>
        </w:rPr>
        <w:t>⑵</w:t>
      </w:r>
      <w:r>
        <w:rPr>
          <w:rFonts w:ascii="仿宋_GB2312" w:eastAsia="仿宋_GB2312"/>
          <w:sz w:val="28"/>
        </w:rPr>
        <w:fldChar w:fldCharType="end"/>
      </w:r>
      <w:r>
        <w:rPr>
          <w:rFonts w:hint="eastAsia" w:ascii="仿宋_GB2312" w:eastAsia="仿宋_GB2312"/>
          <w:sz w:val="28"/>
        </w:rPr>
        <w:t xml:space="preserve"> 本馆参照执行国内、外最具权威的分编规则，目前主要使用的有：</w:t>
      </w:r>
    </w:p>
    <w:p>
      <w:pPr>
        <w:spacing w:line="500" w:lineRule="exact"/>
        <w:ind w:firstLine="560" w:firstLineChars="200"/>
        <w:rPr>
          <w:rFonts w:ascii="仿宋_GB2312" w:eastAsia="仿宋_GB2312"/>
          <w:sz w:val="28"/>
        </w:rPr>
      </w:pPr>
      <w:r>
        <w:rPr>
          <w:rFonts w:hint="eastAsia" w:ascii="仿宋_GB2312" w:eastAsia="仿宋_GB2312"/>
          <w:sz w:val="28"/>
        </w:rPr>
        <w:t>a.《专著出版物国际标准书目著录》（简称ISBDCM）、《中文机读目录格式使用手册(修订本)》（潘太明、朱岩、宋华斐修订，科学技术文献出版社2001版）、《中文图书机读目录格式使用手册》（全国图书馆联合编目中心、国家图书馆图书采选编目部编，华艺出版社2000版）、《中文普通图书编目手册》（北京图书馆图书采选编目部编）、《CALIS联机合作编目手册（上、下）》（谢琴芳主编，北京大学出版 2000版）；</w:t>
      </w:r>
    </w:p>
    <w:p>
      <w:pPr>
        <w:spacing w:line="500" w:lineRule="exact"/>
        <w:ind w:firstLine="560" w:firstLineChars="200"/>
        <w:rPr>
          <w:rFonts w:ascii="仿宋_GB2312" w:eastAsia="仿宋_GB2312"/>
          <w:sz w:val="28"/>
        </w:rPr>
      </w:pPr>
      <w:r>
        <w:rPr>
          <w:rFonts w:hint="eastAsia" w:ascii="仿宋_GB2312" w:eastAsia="仿宋_GB2312"/>
          <w:sz w:val="28"/>
        </w:rPr>
        <w:t>b.《中国图书馆分类法（第四版）》；</w:t>
      </w:r>
    </w:p>
    <w:p>
      <w:pPr>
        <w:spacing w:line="500" w:lineRule="exact"/>
        <w:ind w:firstLine="560" w:firstLineChars="200"/>
        <w:rPr>
          <w:rFonts w:ascii="仿宋_GB2312" w:eastAsia="仿宋_GB2312"/>
          <w:sz w:val="28"/>
        </w:rPr>
      </w:pPr>
      <w:r>
        <w:rPr>
          <w:rFonts w:hint="eastAsia" w:ascii="仿宋_GB2312" w:eastAsia="仿宋_GB2312"/>
          <w:sz w:val="28"/>
        </w:rPr>
        <w:t>c.《中国分类主题词表》（《中国图书馆图书分类法》编委会编，华艺出版社出版）；</w:t>
      </w:r>
    </w:p>
    <w:p>
      <w:pPr>
        <w:spacing w:after="156" w:afterLines="50"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3 \* GB2 </w:instrText>
      </w:r>
      <w:r>
        <w:rPr>
          <w:rFonts w:ascii="仿宋_GB2312" w:eastAsia="仿宋_GB2312"/>
          <w:sz w:val="28"/>
        </w:rPr>
        <w:fldChar w:fldCharType="separate"/>
      </w:r>
      <w:r>
        <w:rPr>
          <w:rFonts w:hint="eastAsia" w:ascii="仿宋_GB2312" w:eastAsia="仿宋_GB2312"/>
          <w:sz w:val="28"/>
        </w:rPr>
        <w:t>⑶</w:t>
      </w:r>
      <w:r>
        <w:rPr>
          <w:rFonts w:ascii="仿宋_GB2312" w:eastAsia="仿宋_GB2312"/>
          <w:sz w:val="28"/>
        </w:rPr>
        <w:fldChar w:fldCharType="end"/>
      </w:r>
      <w:r>
        <w:rPr>
          <w:rFonts w:hint="eastAsia" w:ascii="仿宋_GB2312" w:eastAsia="仿宋_GB2312"/>
          <w:sz w:val="28"/>
        </w:rPr>
        <w:t xml:space="preserve"> 本馆馆藏书目数据的索书号（排架号），由“中图法类号+种次号”组成。</w:t>
      </w:r>
    </w:p>
    <w:p>
      <w:pPr>
        <w:spacing w:line="500" w:lineRule="exact"/>
        <w:ind w:firstLine="562" w:firstLineChars="200"/>
        <w:rPr>
          <w:rFonts w:ascii="仿宋_GB2312" w:eastAsia="仿宋_GB2312"/>
          <w:b/>
          <w:bCs/>
          <w:sz w:val="28"/>
        </w:rPr>
      </w:pPr>
      <w:r>
        <w:rPr>
          <w:rFonts w:ascii="仿宋_GB2312" w:eastAsia="仿宋_GB2312"/>
          <w:b/>
          <w:bCs/>
          <w:sz w:val="28"/>
        </w:rPr>
        <w:fldChar w:fldCharType="begin"/>
      </w:r>
      <w:r>
        <w:rPr>
          <w:rFonts w:ascii="仿宋_GB2312" w:eastAsia="仿宋_GB2312"/>
          <w:b/>
          <w:bCs/>
          <w:sz w:val="28"/>
        </w:rPr>
        <w:instrText xml:space="preserve"> = 2 \* CHINESENUM3 </w:instrText>
      </w:r>
      <w:r>
        <w:rPr>
          <w:rFonts w:ascii="仿宋_GB2312" w:eastAsia="仿宋_GB2312"/>
          <w:b/>
          <w:bCs/>
          <w:sz w:val="28"/>
        </w:rPr>
        <w:fldChar w:fldCharType="separate"/>
      </w:r>
      <w:r>
        <w:rPr>
          <w:rFonts w:hint="eastAsia" w:ascii="仿宋_GB2312" w:eastAsia="仿宋_GB2312"/>
          <w:b/>
          <w:bCs/>
          <w:sz w:val="28"/>
        </w:rPr>
        <w:t>二</w:t>
      </w:r>
      <w:r>
        <w:rPr>
          <w:rFonts w:ascii="仿宋_GB2312" w:eastAsia="仿宋_GB2312"/>
          <w:b/>
          <w:bCs/>
          <w:sz w:val="28"/>
        </w:rPr>
        <w:fldChar w:fldCharType="end"/>
      </w:r>
      <w:r>
        <w:rPr>
          <w:rFonts w:hint="eastAsia" w:ascii="仿宋_GB2312" w:eastAsia="仿宋_GB2312"/>
          <w:b/>
          <w:bCs/>
          <w:sz w:val="28"/>
        </w:rPr>
        <w:t>、著录信息源</w:t>
      </w:r>
    </w:p>
    <w:p>
      <w:pPr>
        <w:spacing w:after="156" w:afterLines="50"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1 \* GB2 </w:instrText>
      </w:r>
      <w:r>
        <w:rPr>
          <w:rFonts w:ascii="仿宋_GB2312" w:eastAsia="仿宋_GB2312"/>
          <w:sz w:val="28"/>
        </w:rPr>
        <w:fldChar w:fldCharType="separate"/>
      </w:r>
      <w:r>
        <w:rPr>
          <w:rFonts w:hint="eastAsia" w:ascii="仿宋_GB2312" w:eastAsia="仿宋_GB2312"/>
          <w:sz w:val="28"/>
        </w:rPr>
        <w:t>⑴</w:t>
      </w:r>
      <w:r>
        <w:rPr>
          <w:rFonts w:ascii="仿宋_GB2312" w:eastAsia="仿宋_GB2312"/>
          <w:sz w:val="28"/>
        </w:rPr>
        <w:fldChar w:fldCharType="end"/>
      </w:r>
      <w:r>
        <w:rPr>
          <w:rFonts w:hint="eastAsia" w:ascii="仿宋_GB2312" w:eastAsia="仿宋_GB2312"/>
          <w:sz w:val="28"/>
        </w:rPr>
        <w:t xml:space="preserve"> 著录的主要信息源为题名页，各著录项目的规定信息源如下表所示，取自规定信息源以外的著录信息可置于[  ]内，并在3XX字段加以说明。</w:t>
      </w:r>
    </w:p>
    <w:tbl>
      <w:tblPr>
        <w:tblStyle w:val="15"/>
        <w:tblW w:w="9645" w:type="dxa"/>
        <w:tblInd w:w="3" w:type="dxa"/>
        <w:tblLayout w:type="fixed"/>
        <w:tblCellMar>
          <w:top w:w="0" w:type="dxa"/>
          <w:left w:w="108" w:type="dxa"/>
          <w:bottom w:w="0" w:type="dxa"/>
          <w:right w:w="108" w:type="dxa"/>
        </w:tblCellMar>
      </w:tblPr>
      <w:tblGrid>
        <w:gridCol w:w="2730"/>
        <w:gridCol w:w="6915"/>
      </w:tblGrid>
      <w:tr>
        <w:tblPrEx>
          <w:tblLayout w:type="fixed"/>
          <w:tblCellMar>
            <w:top w:w="0" w:type="dxa"/>
            <w:left w:w="108" w:type="dxa"/>
            <w:bottom w:w="0" w:type="dxa"/>
            <w:right w:w="108" w:type="dxa"/>
          </w:tblCellMar>
        </w:tblPrEx>
        <w:trPr>
          <w:cantSplit/>
          <w:trHeight w:val="564"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ind w:left="-90"/>
              <w:jc w:val="center"/>
              <w:rPr>
                <w:rFonts w:ascii="仿宋_GB2312" w:eastAsia="仿宋_GB2312"/>
                <w:sz w:val="28"/>
                <w:szCs w:val="23"/>
              </w:rPr>
            </w:pPr>
            <w:r>
              <w:rPr>
                <w:rFonts w:hint="eastAsia" w:ascii="仿宋_GB2312" w:eastAsia="仿宋_GB2312"/>
                <w:spacing w:val="-1"/>
                <w:kern w:val="0"/>
                <w:sz w:val="28"/>
                <w:szCs w:val="23"/>
              </w:rPr>
              <w:t>著录项目</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jc w:val="center"/>
              <w:rPr>
                <w:rFonts w:ascii="仿宋_GB2312" w:eastAsia="仿宋_GB2312"/>
                <w:sz w:val="28"/>
                <w:szCs w:val="23"/>
              </w:rPr>
            </w:pPr>
            <w:r>
              <w:rPr>
                <w:rFonts w:hint="eastAsia" w:ascii="仿宋_GB2312" w:eastAsia="仿宋_GB2312"/>
                <w:spacing w:val="-1"/>
                <w:kern w:val="0"/>
                <w:sz w:val="28"/>
                <w:szCs w:val="23"/>
              </w:rPr>
              <w:t>规定信息源</w:t>
            </w:r>
          </w:p>
        </w:tc>
      </w:tr>
      <w:tr>
        <w:tblPrEx>
          <w:tblLayout w:type="fixed"/>
          <w:tblCellMar>
            <w:top w:w="0" w:type="dxa"/>
            <w:left w:w="108" w:type="dxa"/>
            <w:bottom w:w="0" w:type="dxa"/>
            <w:right w:w="108" w:type="dxa"/>
          </w:tblCellMar>
        </w:tblPrEx>
        <w:trPr>
          <w:cantSplit/>
          <w:trHeight w:val="472"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rPr>
                <w:rFonts w:ascii="仿宋_GB2312" w:eastAsia="仿宋_GB2312"/>
                <w:sz w:val="28"/>
                <w:szCs w:val="23"/>
              </w:rPr>
            </w:pPr>
            <w:r>
              <w:rPr>
                <w:rFonts w:hint="eastAsia" w:ascii="仿宋_GB2312" w:eastAsia="仿宋_GB2312"/>
                <w:spacing w:val="-1"/>
                <w:kern w:val="0"/>
                <w:sz w:val="28"/>
                <w:szCs w:val="23"/>
              </w:rPr>
              <w:t>题名与责任说明项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rPr>
                <w:rFonts w:ascii="仿宋_GB2312" w:eastAsia="仿宋_GB2312"/>
                <w:sz w:val="28"/>
                <w:szCs w:val="23"/>
              </w:rPr>
            </w:pPr>
            <w:r>
              <w:rPr>
                <w:rFonts w:hint="eastAsia" w:ascii="仿宋_GB2312" w:eastAsia="仿宋_GB2312"/>
                <w:spacing w:val="-1"/>
                <w:kern w:val="0"/>
                <w:sz w:val="28"/>
                <w:szCs w:val="23"/>
              </w:rPr>
              <w:t>题名页：，无题名页的版权页、封面、序言等</w:t>
            </w:r>
          </w:p>
        </w:tc>
      </w:tr>
      <w:tr>
        <w:tblPrEx>
          <w:tblLayout w:type="fixed"/>
          <w:tblCellMar>
            <w:top w:w="0" w:type="dxa"/>
            <w:left w:w="108" w:type="dxa"/>
            <w:bottom w:w="0" w:type="dxa"/>
            <w:right w:w="108" w:type="dxa"/>
          </w:tblCellMar>
        </w:tblPrEx>
        <w:trPr>
          <w:cantSplit/>
          <w:trHeight w:val="483"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rPr>
                <w:rFonts w:ascii="仿宋_GB2312" w:eastAsia="仿宋_GB2312"/>
                <w:sz w:val="28"/>
                <w:szCs w:val="23"/>
              </w:rPr>
            </w:pPr>
            <w:r>
              <w:rPr>
                <w:rFonts w:hint="eastAsia" w:ascii="仿宋_GB2312" w:eastAsia="仿宋_GB2312"/>
                <w:spacing w:val="-1"/>
                <w:kern w:val="0"/>
                <w:sz w:val="28"/>
                <w:szCs w:val="23"/>
              </w:rPr>
              <w:t>版本项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版权页或题名页、封面、出版说明等处</w:t>
            </w:r>
            <w:r>
              <w:rPr>
                <w:rFonts w:ascii="仿宋_GB2312" w:eastAsia="仿宋_GB2312"/>
                <w:spacing w:val="-1"/>
                <w:kern w:val="0"/>
                <w:sz w:val="28"/>
                <w:szCs w:val="23"/>
              </w:rPr>
              <w:t xml:space="preserve">  </w:t>
            </w:r>
            <w:r>
              <w:rPr>
                <w:rFonts w:hint="eastAsia" w:ascii="仿宋_GB2312" w:eastAsia="仿宋_GB2312"/>
                <w:spacing w:val="-1"/>
                <w:kern w:val="0"/>
                <w:sz w:val="28"/>
                <w:szCs w:val="23"/>
              </w:rPr>
              <w:t>．</w:t>
            </w:r>
          </w:p>
        </w:tc>
      </w:tr>
      <w:tr>
        <w:tblPrEx>
          <w:tblLayout w:type="fixed"/>
          <w:tblCellMar>
            <w:top w:w="0" w:type="dxa"/>
            <w:left w:w="108" w:type="dxa"/>
            <w:bottom w:w="0" w:type="dxa"/>
            <w:right w:w="108" w:type="dxa"/>
          </w:tblCellMar>
        </w:tblPrEx>
        <w:trPr>
          <w:cantSplit/>
          <w:trHeight w:val="478"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rPr>
                <w:rFonts w:ascii="仿宋_GB2312" w:eastAsia="仿宋_GB2312"/>
                <w:sz w:val="28"/>
                <w:szCs w:val="23"/>
              </w:rPr>
            </w:pPr>
            <w:r>
              <w:rPr>
                <w:rFonts w:hint="eastAsia" w:ascii="仿宋_GB2312" w:eastAsia="仿宋_GB2312"/>
                <w:spacing w:val="-1"/>
                <w:kern w:val="0"/>
                <w:sz w:val="28"/>
                <w:szCs w:val="23"/>
              </w:rPr>
              <w:t>出版、发行项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版权页或题名页、封面：出版说明等处</w:t>
            </w:r>
          </w:p>
        </w:tc>
      </w:tr>
      <w:tr>
        <w:tblPrEx>
          <w:tblLayout w:type="fixed"/>
          <w:tblCellMar>
            <w:top w:w="0" w:type="dxa"/>
            <w:left w:w="108" w:type="dxa"/>
            <w:bottom w:w="0" w:type="dxa"/>
            <w:right w:w="108" w:type="dxa"/>
          </w:tblCellMar>
        </w:tblPrEx>
        <w:trPr>
          <w:cantSplit/>
          <w:trHeight w:val="478"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载体形态项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整部图书及附件</w:t>
            </w:r>
          </w:p>
        </w:tc>
      </w:tr>
      <w:tr>
        <w:tblPrEx>
          <w:tblLayout w:type="fixed"/>
          <w:tblCellMar>
            <w:top w:w="0" w:type="dxa"/>
            <w:left w:w="108" w:type="dxa"/>
            <w:bottom w:w="0" w:type="dxa"/>
            <w:right w:w="108" w:type="dxa"/>
          </w:tblCellMar>
        </w:tblPrEx>
        <w:trPr>
          <w:cantSplit/>
          <w:trHeight w:val="455"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丛编项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rPr>
                <w:rFonts w:ascii="仿宋_GB2312" w:eastAsia="仿宋_GB2312"/>
                <w:sz w:val="28"/>
                <w:szCs w:val="23"/>
              </w:rPr>
            </w:pPr>
            <w:r>
              <w:rPr>
                <w:rFonts w:hint="eastAsia" w:ascii="仿宋_GB2312" w:eastAsia="仿宋_GB2312"/>
                <w:spacing w:val="-1"/>
                <w:kern w:val="0"/>
                <w:sz w:val="28"/>
                <w:szCs w:val="23"/>
              </w:rPr>
              <w:t>丛编／专著题名页、封面、封底、其它</w:t>
            </w:r>
          </w:p>
        </w:tc>
      </w:tr>
      <w:tr>
        <w:tblPrEx>
          <w:tblLayout w:type="fixed"/>
          <w:tblCellMar>
            <w:top w:w="0" w:type="dxa"/>
            <w:left w:w="108" w:type="dxa"/>
            <w:bottom w:w="0" w:type="dxa"/>
            <w:right w:w="108" w:type="dxa"/>
          </w:tblCellMar>
        </w:tblPrEx>
        <w:trPr>
          <w:cantSplit/>
          <w:trHeight w:val="472"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附注项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任何信息源</w:t>
            </w:r>
          </w:p>
        </w:tc>
      </w:tr>
      <w:tr>
        <w:tblPrEx>
          <w:tblLayout w:type="fixed"/>
          <w:tblCellMar>
            <w:top w:w="0" w:type="dxa"/>
            <w:left w:w="108" w:type="dxa"/>
            <w:bottom w:w="0" w:type="dxa"/>
            <w:right w:w="108" w:type="dxa"/>
          </w:tblCellMar>
        </w:tblPrEx>
        <w:trPr>
          <w:cantSplit/>
          <w:trHeight w:val="506" w:hRule="atLeast"/>
        </w:trPr>
        <w:tc>
          <w:tcPr>
            <w:tcW w:w="2730"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标准号与获得方式项</w:t>
            </w:r>
          </w:p>
        </w:tc>
        <w:tc>
          <w:tcPr>
            <w:tcW w:w="6915" w:type="dxa"/>
            <w:tcBorders>
              <w:top w:val="single" w:color="auto" w:sz="6" w:space="0"/>
              <w:left w:val="single" w:color="auto" w:sz="6" w:space="0"/>
              <w:bottom w:val="single" w:color="auto" w:sz="6" w:space="0"/>
              <w:right w:val="single" w:color="auto" w:sz="6" w:space="0"/>
            </w:tcBorders>
          </w:tcPr>
          <w:p>
            <w:pPr>
              <w:spacing w:line="500" w:lineRule="exact"/>
              <w:ind w:left="-90"/>
              <w:rPr>
                <w:rFonts w:ascii="仿宋_GB2312" w:eastAsia="仿宋_GB2312"/>
                <w:sz w:val="28"/>
                <w:szCs w:val="23"/>
              </w:rPr>
            </w:pPr>
            <w:r>
              <w:rPr>
                <w:rFonts w:hint="eastAsia" w:ascii="仿宋_GB2312" w:eastAsia="仿宋_GB2312"/>
                <w:spacing w:val="-1"/>
                <w:kern w:val="0"/>
                <w:sz w:val="28"/>
                <w:szCs w:val="23"/>
              </w:rPr>
              <w:t>任何信息源</w:t>
            </w:r>
          </w:p>
        </w:tc>
      </w:tr>
    </w:tbl>
    <w:p>
      <w:pPr>
        <w:spacing w:after="156" w:afterLines="50"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2 \* GB2 </w:instrText>
      </w:r>
      <w:r>
        <w:rPr>
          <w:rFonts w:ascii="仿宋_GB2312" w:eastAsia="仿宋_GB2312"/>
          <w:sz w:val="28"/>
        </w:rPr>
        <w:fldChar w:fldCharType="separate"/>
      </w:r>
      <w:r>
        <w:rPr>
          <w:rFonts w:hint="eastAsia" w:ascii="仿宋_GB2312" w:eastAsia="仿宋_GB2312"/>
          <w:sz w:val="28"/>
        </w:rPr>
        <w:t>⑵</w:t>
      </w:r>
      <w:r>
        <w:rPr>
          <w:rFonts w:ascii="仿宋_GB2312" w:eastAsia="仿宋_GB2312"/>
          <w:sz w:val="28"/>
        </w:rPr>
        <w:fldChar w:fldCharType="end"/>
      </w:r>
      <w:r>
        <w:rPr>
          <w:rFonts w:hint="eastAsia" w:ascii="仿宋_GB2312" w:eastAsia="仿宋_GB2312"/>
          <w:sz w:val="28"/>
        </w:rPr>
        <w:t xml:space="preserve"> 集中著录的文献应依据首卷（册）著录：若首卷（册）未入藏，应查明其它卷（册）情况，并在303字段注明“据第X卷（册）著录”。无法确定时，应根据信息源最充分者著录。</w:t>
      </w:r>
    </w:p>
    <w:p>
      <w:pPr>
        <w:spacing w:line="500" w:lineRule="exact"/>
        <w:ind w:left="-90" w:leftChars="-43" w:firstLine="558" w:firstLineChars="200"/>
        <w:jc w:val="left"/>
        <w:rPr>
          <w:rFonts w:ascii="仿宋_GB2312" w:eastAsia="仿宋_GB2312"/>
          <w:b/>
          <w:bCs/>
          <w:spacing w:val="-1"/>
          <w:kern w:val="0"/>
          <w:sz w:val="28"/>
          <w:szCs w:val="23"/>
        </w:rPr>
      </w:pPr>
      <w:r>
        <w:rPr>
          <w:rFonts w:hint="eastAsia" w:ascii="仿宋_GB2312" w:eastAsia="仿宋_GB2312"/>
          <w:b/>
          <w:bCs/>
          <w:spacing w:val="-1"/>
          <w:kern w:val="0"/>
          <w:sz w:val="28"/>
          <w:szCs w:val="23"/>
        </w:rPr>
        <w:t>三、著录用文字</w:t>
      </w:r>
    </w:p>
    <w:p>
      <w:pPr>
        <w:spacing w:after="156" w:afterLines="50" w:line="500" w:lineRule="exact"/>
        <w:ind w:left="-91"/>
        <w:jc w:val="left"/>
        <w:rPr>
          <w:rFonts w:ascii="仿宋_GB2312" w:eastAsia="仿宋_GB2312"/>
          <w:spacing w:val="-1"/>
          <w:kern w:val="0"/>
          <w:sz w:val="28"/>
          <w:szCs w:val="23"/>
        </w:rPr>
      </w:pPr>
      <w:r>
        <w:rPr>
          <w:rFonts w:hint="eastAsia" w:ascii="仿宋_GB2312" w:eastAsia="仿宋_GB2312"/>
          <w:spacing w:val="-1"/>
          <w:kern w:val="0"/>
          <w:sz w:val="28"/>
          <w:szCs w:val="23"/>
        </w:rPr>
        <w:t>题名与责任说明项、版本项、文献特殊细节项、出版发行项和丛编项一般按所著录文献本身的文字实录，无法按文献本身文字著录的图形及符号等，可改用相应内容的其它形式著录，并用方括号[ ]括起。</w:t>
      </w:r>
    </w:p>
    <w:p>
      <w:pPr>
        <w:spacing w:line="500" w:lineRule="exact"/>
        <w:ind w:left="-90" w:leftChars="-43" w:firstLine="558" w:firstLineChars="200"/>
        <w:jc w:val="left"/>
        <w:rPr>
          <w:rFonts w:ascii="仿宋_GB2312" w:eastAsia="仿宋_GB2312"/>
          <w:b/>
          <w:bCs/>
          <w:spacing w:val="-1"/>
          <w:kern w:val="0"/>
          <w:sz w:val="28"/>
          <w:szCs w:val="23"/>
        </w:rPr>
      </w:pPr>
      <w:r>
        <w:rPr>
          <w:rFonts w:hint="eastAsia" w:ascii="仿宋_GB2312" w:eastAsia="仿宋_GB2312"/>
          <w:b/>
          <w:bCs/>
          <w:spacing w:val="-1"/>
          <w:kern w:val="0"/>
          <w:sz w:val="28"/>
          <w:szCs w:val="23"/>
        </w:rPr>
        <w:t>四、书目数据录入原则</w:t>
      </w:r>
    </w:p>
    <w:p>
      <w:pPr>
        <w:spacing w:line="500" w:lineRule="exact"/>
        <w:ind w:left="-90" w:leftChars="-43" w:firstLine="556" w:firstLineChars="200"/>
        <w:jc w:val="left"/>
        <w:rPr>
          <w:rFonts w:ascii="仿宋_GB2312" w:eastAsia="仿宋_GB2312"/>
          <w:spacing w:val="-1"/>
          <w:kern w:val="0"/>
          <w:sz w:val="28"/>
          <w:szCs w:val="23"/>
        </w:rPr>
      </w:pPr>
      <w:r>
        <w:rPr>
          <w:rFonts w:hint="eastAsia" w:ascii="仿宋_GB2312" w:eastAsia="仿宋_GB2312"/>
          <w:spacing w:val="-1"/>
          <w:kern w:val="0"/>
          <w:sz w:val="28"/>
          <w:szCs w:val="23"/>
        </w:rPr>
        <w:t>（1）除必须用全角状态输入的字符外，其他基本上在半角状态下录入数据。</w:t>
      </w:r>
    </w:p>
    <w:p>
      <w:pPr>
        <w:spacing w:line="500" w:lineRule="exact"/>
        <w:ind w:firstLine="556" w:firstLineChars="200"/>
        <w:jc w:val="left"/>
        <w:rPr>
          <w:rFonts w:ascii="仿宋_GB2312" w:eastAsia="仿宋_GB2312"/>
          <w:spacing w:val="-1"/>
          <w:kern w:val="0"/>
          <w:sz w:val="28"/>
          <w:szCs w:val="23"/>
        </w:rPr>
      </w:pPr>
      <w:r>
        <w:rPr>
          <w:rFonts w:ascii="仿宋_GB2312" w:eastAsia="仿宋_GB2312"/>
          <w:spacing w:val="-1"/>
          <w:kern w:val="0"/>
          <w:sz w:val="28"/>
          <w:szCs w:val="23"/>
        </w:rPr>
        <w:t>(2)</w:t>
      </w:r>
      <w:r>
        <w:rPr>
          <w:rFonts w:hint="eastAsia" w:ascii="仿宋_GB2312" w:eastAsia="仿宋_GB2312"/>
          <w:spacing w:val="-1"/>
          <w:kern w:val="0"/>
          <w:sz w:val="28"/>
          <w:szCs w:val="23"/>
        </w:rPr>
        <w:t>凡著录中所需标点符号的录入按照西文书写习惯执行。</w:t>
      </w:r>
    </w:p>
    <w:p>
      <w:pPr>
        <w:spacing w:line="500" w:lineRule="exact"/>
        <w:ind w:firstLine="556" w:firstLineChars="200"/>
        <w:jc w:val="left"/>
        <w:rPr>
          <w:rFonts w:ascii="仿宋_GB2312" w:eastAsia="仿宋_GB2312"/>
          <w:spacing w:val="-1"/>
          <w:kern w:val="0"/>
          <w:sz w:val="28"/>
          <w:szCs w:val="23"/>
        </w:rPr>
      </w:pPr>
      <w:r>
        <w:rPr>
          <w:rFonts w:ascii="仿宋_GB2312" w:eastAsia="仿宋_GB2312"/>
          <w:spacing w:val="-1"/>
          <w:kern w:val="0"/>
          <w:sz w:val="28"/>
          <w:szCs w:val="23"/>
        </w:rPr>
        <w:t>(3)</w:t>
      </w:r>
      <w:r>
        <w:rPr>
          <w:rFonts w:hint="eastAsia" w:ascii="仿宋_GB2312" w:eastAsia="仿宋_GB2312"/>
          <w:spacing w:val="-1"/>
          <w:kern w:val="0"/>
          <w:sz w:val="28"/>
          <w:szCs w:val="23"/>
        </w:rPr>
        <w:t>凡同时在拉丁字符集与汉字字符集中出现的字符</w:t>
      </w:r>
      <w:r>
        <w:rPr>
          <w:rFonts w:ascii="仿宋_GB2312" w:eastAsia="仿宋_GB2312"/>
          <w:spacing w:val="-1"/>
          <w:kern w:val="0"/>
          <w:sz w:val="28"/>
          <w:szCs w:val="23"/>
        </w:rPr>
        <w:t>(</w:t>
      </w:r>
      <w:r>
        <w:rPr>
          <w:rFonts w:hint="eastAsia" w:ascii="仿宋_GB2312" w:eastAsia="仿宋_GB2312"/>
          <w:spacing w:val="-1"/>
          <w:kern w:val="0"/>
          <w:sz w:val="28"/>
          <w:szCs w:val="23"/>
        </w:rPr>
        <w:t>如阿拉伯数字、罗马数字、某些标点符号</w:t>
      </w:r>
      <w:r>
        <w:rPr>
          <w:rFonts w:ascii="仿宋_GB2312" w:eastAsia="仿宋_GB2312"/>
          <w:spacing w:val="-1"/>
          <w:kern w:val="0"/>
          <w:sz w:val="28"/>
          <w:szCs w:val="23"/>
        </w:rPr>
        <w:t>)</w:t>
      </w:r>
      <w:r>
        <w:rPr>
          <w:rFonts w:hint="eastAsia" w:ascii="仿宋_GB2312" w:eastAsia="仿宋_GB2312"/>
          <w:spacing w:val="-1"/>
          <w:kern w:val="0"/>
          <w:sz w:val="28"/>
          <w:szCs w:val="23"/>
        </w:rPr>
        <w:t>，采用拉丁字符集</w:t>
      </w:r>
      <w:r>
        <w:rPr>
          <w:rFonts w:ascii="仿宋_GB2312" w:eastAsia="仿宋_GB2312"/>
          <w:spacing w:val="-1"/>
          <w:kern w:val="0"/>
          <w:sz w:val="28"/>
          <w:szCs w:val="23"/>
        </w:rPr>
        <w:t>(</w:t>
      </w:r>
      <w:r>
        <w:rPr>
          <w:rFonts w:hint="eastAsia" w:ascii="仿宋_GB2312" w:eastAsia="仿宋_GB2312"/>
          <w:spacing w:val="-1"/>
          <w:kern w:val="0"/>
          <w:sz w:val="28"/>
          <w:szCs w:val="23"/>
        </w:rPr>
        <w:t>西文状态</w:t>
      </w:r>
      <w:r>
        <w:rPr>
          <w:rFonts w:ascii="仿宋_GB2312" w:eastAsia="仿宋_GB2312"/>
          <w:spacing w:val="-1"/>
          <w:kern w:val="0"/>
          <w:sz w:val="28"/>
          <w:szCs w:val="23"/>
        </w:rPr>
        <w:t>)</w:t>
      </w:r>
      <w:r>
        <w:rPr>
          <w:rFonts w:hint="eastAsia" w:ascii="仿宋_GB2312" w:eastAsia="仿宋_GB2312"/>
          <w:spacing w:val="-1"/>
          <w:kern w:val="0"/>
          <w:sz w:val="28"/>
          <w:szCs w:val="23"/>
        </w:rPr>
        <w:t>输入。</w:t>
      </w:r>
    </w:p>
    <w:p>
      <w:pPr>
        <w:spacing w:line="500" w:lineRule="exact"/>
        <w:ind w:firstLine="556" w:firstLineChars="200"/>
        <w:jc w:val="left"/>
        <w:rPr>
          <w:rFonts w:ascii="仿宋_GB2312" w:eastAsia="仿宋_GB2312"/>
          <w:spacing w:val="-1"/>
          <w:kern w:val="0"/>
          <w:sz w:val="28"/>
          <w:szCs w:val="23"/>
        </w:rPr>
      </w:pPr>
      <w:r>
        <w:rPr>
          <w:rFonts w:ascii="仿宋_GB2312" w:eastAsia="仿宋_GB2312"/>
          <w:spacing w:val="-1"/>
          <w:kern w:val="0"/>
          <w:sz w:val="28"/>
          <w:szCs w:val="23"/>
        </w:rPr>
        <w:t>(4)</w:t>
      </w:r>
      <w:r>
        <w:rPr>
          <w:rFonts w:hint="eastAsia" w:ascii="仿宋_GB2312" w:eastAsia="仿宋_GB2312"/>
          <w:spacing w:val="-1"/>
          <w:kern w:val="0"/>
          <w:sz w:val="28"/>
          <w:szCs w:val="23"/>
        </w:rPr>
        <w:t>不同文字和数字混用时，按照以下规则录入：</w:t>
      </w:r>
    </w:p>
    <w:p>
      <w:pPr>
        <w:numPr>
          <w:ilvl w:val="0"/>
          <w:numId w:val="6"/>
        </w:numPr>
        <w:spacing w:line="500" w:lineRule="exact"/>
        <w:ind w:hanging="90"/>
        <w:jc w:val="left"/>
        <w:rPr>
          <w:rFonts w:ascii="仿宋_GB2312" w:eastAsia="仿宋_GB2312"/>
          <w:spacing w:val="-1"/>
          <w:kern w:val="0"/>
          <w:sz w:val="28"/>
          <w:szCs w:val="23"/>
        </w:rPr>
      </w:pPr>
      <w:r>
        <w:rPr>
          <w:rFonts w:hint="eastAsia" w:ascii="仿宋_GB2312" w:eastAsia="仿宋_GB2312"/>
          <w:spacing w:val="-1"/>
          <w:kern w:val="0"/>
          <w:sz w:val="28"/>
          <w:szCs w:val="23"/>
        </w:rPr>
        <w:t>英文与数字，无论谁先谁后，均空1字符位；</w:t>
      </w:r>
    </w:p>
    <w:p>
      <w:pPr>
        <w:numPr>
          <w:ilvl w:val="0"/>
          <w:numId w:val="6"/>
        </w:numPr>
        <w:spacing w:line="500" w:lineRule="exact"/>
        <w:ind w:hanging="90"/>
        <w:jc w:val="left"/>
        <w:rPr>
          <w:rFonts w:ascii="仿宋_GB2312" w:eastAsia="仿宋_GB2312"/>
          <w:spacing w:val="-1"/>
          <w:kern w:val="0"/>
          <w:sz w:val="28"/>
          <w:szCs w:val="23"/>
        </w:rPr>
      </w:pPr>
      <w:r>
        <w:rPr>
          <w:rFonts w:hint="eastAsia" w:ascii="仿宋_GB2312" w:eastAsia="仿宋_GB2312"/>
          <w:spacing w:val="-1"/>
          <w:kern w:val="0"/>
          <w:sz w:val="28"/>
          <w:szCs w:val="23"/>
        </w:rPr>
        <w:t>数字和中文，无论谁先谁后，均不空位；</w:t>
      </w:r>
    </w:p>
    <w:p>
      <w:pPr>
        <w:numPr>
          <w:ilvl w:val="0"/>
          <w:numId w:val="6"/>
        </w:numPr>
        <w:spacing w:line="500" w:lineRule="exact"/>
        <w:ind w:hanging="90"/>
        <w:jc w:val="left"/>
        <w:rPr>
          <w:rFonts w:ascii="仿宋_GB2312" w:eastAsia="仿宋_GB2312"/>
          <w:spacing w:val="-1"/>
          <w:kern w:val="0"/>
          <w:sz w:val="28"/>
          <w:szCs w:val="23"/>
        </w:rPr>
      </w:pPr>
      <w:r>
        <w:rPr>
          <w:rFonts w:hint="eastAsia" w:ascii="仿宋_GB2312" w:eastAsia="仿宋_GB2312"/>
          <w:spacing w:val="-1"/>
          <w:kern w:val="0"/>
          <w:sz w:val="28"/>
          <w:szCs w:val="23"/>
        </w:rPr>
        <w:t>英文与中文，无论谁先谁后，均不空位。</w:t>
      </w:r>
    </w:p>
    <w:p>
      <w:pPr>
        <w:spacing w:after="156" w:afterLines="50" w:line="500" w:lineRule="exact"/>
        <w:ind w:firstLine="556" w:firstLineChars="200"/>
        <w:jc w:val="left"/>
        <w:rPr>
          <w:rFonts w:ascii="仿宋_GB2312" w:eastAsia="仿宋_GB2312"/>
          <w:spacing w:val="-1"/>
          <w:kern w:val="0"/>
          <w:sz w:val="28"/>
          <w:szCs w:val="23"/>
        </w:rPr>
      </w:pPr>
      <w:r>
        <w:rPr>
          <w:rFonts w:ascii="仿宋_GB2312" w:eastAsia="仿宋_GB2312"/>
          <w:spacing w:val="-1"/>
          <w:kern w:val="0"/>
          <w:sz w:val="28"/>
          <w:szCs w:val="23"/>
        </w:rPr>
        <w:t>(5)</w:t>
      </w:r>
      <w:r>
        <w:rPr>
          <w:rFonts w:hint="eastAsia" w:ascii="仿宋_GB2312" w:eastAsia="仿宋_GB2312"/>
          <w:spacing w:val="-1"/>
          <w:kern w:val="0"/>
          <w:sz w:val="28"/>
          <w:szCs w:val="23"/>
        </w:rPr>
        <w:t>西文题名的书写按西文书写习惯执行。</w:t>
      </w:r>
    </w:p>
    <w:p>
      <w:pPr>
        <w:spacing w:line="500" w:lineRule="exact"/>
        <w:ind w:left="-90" w:leftChars="-43" w:firstLine="562" w:firstLineChars="200"/>
        <w:jc w:val="left"/>
        <w:rPr>
          <w:rFonts w:ascii="仿宋_GB2312" w:eastAsia="仿宋_GB2312"/>
          <w:b/>
          <w:bCs/>
          <w:spacing w:val="-1"/>
          <w:kern w:val="0"/>
          <w:sz w:val="28"/>
          <w:szCs w:val="23"/>
        </w:rPr>
      </w:pPr>
      <w:r>
        <w:rPr>
          <w:rFonts w:ascii="仿宋_GB2312" w:eastAsia="仿宋_GB2312"/>
          <w:b/>
          <w:bCs/>
          <w:spacing w:val="-1"/>
          <w:kern w:val="0"/>
          <w:sz w:val="28"/>
          <w:szCs w:val="23"/>
        </w:rPr>
        <w:fldChar w:fldCharType="begin"/>
      </w:r>
      <w:r>
        <w:rPr>
          <w:rFonts w:ascii="仿宋_GB2312" w:eastAsia="仿宋_GB2312"/>
          <w:b/>
          <w:bCs/>
          <w:spacing w:val="-1"/>
          <w:kern w:val="0"/>
          <w:sz w:val="28"/>
          <w:szCs w:val="23"/>
        </w:rPr>
        <w:instrText xml:space="preserve"> = 5 \* CHINESENUM3 </w:instrText>
      </w:r>
      <w:r>
        <w:rPr>
          <w:rFonts w:ascii="仿宋_GB2312" w:eastAsia="仿宋_GB2312"/>
          <w:b/>
          <w:bCs/>
          <w:spacing w:val="-1"/>
          <w:kern w:val="0"/>
          <w:sz w:val="28"/>
          <w:szCs w:val="23"/>
        </w:rPr>
        <w:fldChar w:fldCharType="separate"/>
      </w:r>
      <w:r>
        <w:rPr>
          <w:rFonts w:hint="eastAsia" w:ascii="仿宋_GB2312" w:eastAsia="仿宋_GB2312"/>
          <w:b/>
          <w:bCs/>
          <w:spacing w:val="-1"/>
          <w:kern w:val="0"/>
          <w:sz w:val="28"/>
          <w:szCs w:val="23"/>
        </w:rPr>
        <w:t>五</w:t>
      </w:r>
      <w:r>
        <w:rPr>
          <w:rFonts w:ascii="仿宋_GB2312" w:eastAsia="仿宋_GB2312"/>
          <w:b/>
          <w:bCs/>
          <w:spacing w:val="-1"/>
          <w:kern w:val="0"/>
          <w:sz w:val="28"/>
          <w:szCs w:val="23"/>
        </w:rPr>
        <w:fldChar w:fldCharType="end"/>
      </w:r>
      <w:r>
        <w:rPr>
          <w:rFonts w:hint="eastAsia" w:ascii="仿宋_GB2312" w:eastAsia="仿宋_GB2312"/>
          <w:b/>
          <w:bCs/>
          <w:spacing w:val="-1"/>
          <w:kern w:val="0"/>
          <w:sz w:val="28"/>
          <w:szCs w:val="23"/>
        </w:rPr>
        <w:t>、著录单元的著录规则</w:t>
      </w:r>
    </w:p>
    <w:p>
      <w:pPr>
        <w:spacing w:line="500" w:lineRule="exact"/>
        <w:ind w:left="-90" w:leftChars="-43" w:firstLine="556" w:firstLineChars="200"/>
        <w:jc w:val="left"/>
        <w:rPr>
          <w:rFonts w:ascii="仿宋_GB2312" w:eastAsia="仿宋_GB2312"/>
          <w:spacing w:val="-1"/>
          <w:kern w:val="0"/>
          <w:sz w:val="28"/>
          <w:szCs w:val="23"/>
        </w:rPr>
      </w:pPr>
      <w:r>
        <w:rPr>
          <w:rFonts w:ascii="仿宋_GB2312" w:eastAsia="仿宋_GB2312"/>
          <w:spacing w:val="-1"/>
          <w:kern w:val="0"/>
          <w:sz w:val="28"/>
          <w:szCs w:val="23"/>
        </w:rPr>
        <w:t>(1)</w:t>
      </w:r>
      <w:r>
        <w:rPr>
          <w:rFonts w:hint="eastAsia" w:ascii="仿宋_GB2312" w:eastAsia="仿宋_GB2312"/>
          <w:spacing w:val="-1"/>
          <w:kern w:val="0"/>
          <w:sz w:val="28"/>
          <w:szCs w:val="23"/>
        </w:rPr>
        <w:t>记录头标区：按CALIS联合目录规定执行即：</w:t>
      </w:r>
      <w:r>
        <w:rPr>
          <w:rFonts w:ascii="仿宋_GB2312" w:eastAsia="仿宋_GB2312"/>
          <w:spacing w:val="-1"/>
          <w:kern w:val="0"/>
          <w:sz w:val="28"/>
          <w:szCs w:val="23"/>
        </w:rPr>
        <w:t>5</w:t>
      </w:r>
      <w:r>
        <w:rPr>
          <w:rFonts w:hint="eastAsia" w:ascii="仿宋_GB2312" w:eastAsia="仿宋_GB2312"/>
          <w:spacing w:val="-1"/>
          <w:kern w:val="0"/>
          <w:sz w:val="28"/>
          <w:szCs w:val="23"/>
        </w:rPr>
        <w:t>字符位，记录状态代码，初次进入CALIS联合目录数据库的数据，无论其为原编或是套录，数据的记录也无论其是否存在等级，均用“n”，即为新记录，对书目记录进行了较大修改或更新，5字符位用“c”表示。8字符位，层次等级代码，由于CALIS联合目录不要求对层次等级上相关的记录作连接，因此对于那些虽然有层次关系但末作连接的文献，无论是丛书中的一种，还是分散著录的多卷册书</w:t>
      </w:r>
      <w:r>
        <w:rPr>
          <w:rFonts w:ascii="仿宋_GB2312" w:eastAsia="仿宋_GB2312"/>
          <w:spacing w:val="-1"/>
          <w:kern w:val="0"/>
          <w:sz w:val="28"/>
          <w:szCs w:val="23"/>
        </w:rPr>
        <w:t xml:space="preserve"> </w:t>
      </w:r>
      <w:r>
        <w:rPr>
          <w:rFonts w:hint="eastAsia" w:ascii="仿宋_GB2312" w:eastAsia="仿宋_GB2312"/>
          <w:spacing w:val="-1"/>
          <w:kern w:val="0"/>
          <w:sz w:val="28"/>
          <w:szCs w:val="23"/>
        </w:rPr>
        <w:t>，均为“#”。</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2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⑵</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0XX字段</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1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①</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多次印刷的文献，因书目特征变动很少，一般可合做一条书目记录。如在编文献的前次印刷本无ISBBN，而后次印刷本增加了ISBN,只需加著010字段即可，310字段可不再作附注。</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2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②</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其它著录（多卷书集中著录，连续出版物有ISSN号时的著录）见《CALIS联合目录中文图书著录细则》。</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3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⑶</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1XX字段</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1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①</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100字段，（26-29字符位）字符集：原编时用0121，套录时可不改。正题名是外文时，注意34-35字符位应选 用相应的代码。</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2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②</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101字段：$d、$e、$f、$g，子字段可不做。</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3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③</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105字段，CALIS联合目录规定本字段为图书完全级记录的必备字段，不可重复。具体著录见《CALIS联合目录中文图书著录细则》。</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4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④</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110字段，本字段记录连续出版物的编码数据，包括集中著录的丛书、年鉴、年刊及其它连续出版物。字符位3为资料类型代码，若资料类型不属于所列代码范围，则选用代码z，而不用#。字符位4相同。</w:t>
      </w:r>
    </w:p>
    <w:p>
      <w:pPr>
        <w:spacing w:line="500" w:lineRule="exact"/>
        <w:ind w:left="-90" w:leftChars="-43" w:firstLine="560" w:firstLineChars="200"/>
        <w:jc w:val="left"/>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4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⑷</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2XX字段</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1 \* GB3 </w:instrText>
      </w:r>
      <w:r>
        <w:rPr>
          <w:rFonts w:ascii="仿宋_GB2312" w:eastAsia="仿宋_GB2312"/>
          <w:sz w:val="28"/>
        </w:rPr>
        <w:fldChar w:fldCharType="separate"/>
      </w:r>
      <w:r>
        <w:rPr>
          <w:rFonts w:hint="eastAsia" w:ascii="仿宋_GB2312" w:eastAsia="仿宋_GB2312"/>
          <w:sz w:val="28"/>
        </w:rPr>
        <w:t>①</w:t>
      </w:r>
      <w:r>
        <w:rPr>
          <w:rFonts w:ascii="仿宋_GB2312" w:eastAsia="仿宋_GB2312"/>
          <w:sz w:val="28"/>
        </w:rPr>
        <w:fldChar w:fldCharType="end"/>
      </w:r>
      <w:r>
        <w:rPr>
          <w:rFonts w:hint="eastAsia" w:ascii="仿宋_GB2312" w:eastAsia="仿宋_GB2312"/>
          <w:sz w:val="28"/>
        </w:rPr>
        <w:t>对于多卷书、连续出版物，如：年鉴、年刊以及其他具有同一题名的定期或不定期的连续出版物，一般采用集中著录的方式。</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2 \* GB3 </w:instrText>
      </w:r>
      <w:r>
        <w:rPr>
          <w:rFonts w:ascii="仿宋_GB2312" w:eastAsia="仿宋_GB2312"/>
          <w:sz w:val="28"/>
        </w:rPr>
        <w:fldChar w:fldCharType="separate"/>
      </w:r>
      <w:r>
        <w:rPr>
          <w:rFonts w:hint="eastAsia" w:ascii="仿宋_GB2312" w:eastAsia="仿宋_GB2312"/>
          <w:sz w:val="28"/>
        </w:rPr>
        <w:t>②</w:t>
      </w:r>
      <w:r>
        <w:rPr>
          <w:rFonts w:ascii="仿宋_GB2312" w:eastAsia="仿宋_GB2312"/>
          <w:sz w:val="28"/>
        </w:rPr>
        <w:fldChar w:fldCharType="end"/>
      </w:r>
      <w:r>
        <w:rPr>
          <w:rFonts w:hint="eastAsia" w:ascii="仿宋_GB2312" w:eastAsia="仿宋_GB2312"/>
          <w:sz w:val="28"/>
        </w:rPr>
        <w:t>200题名与责任说明项：</w:t>
      </w:r>
    </w:p>
    <w:p>
      <w:pPr>
        <w:numPr>
          <w:ilvl w:val="0"/>
          <w:numId w:val="7"/>
        </w:numPr>
        <w:tabs>
          <w:tab w:val="left" w:pos="0"/>
          <w:tab w:val="clear" w:pos="360"/>
        </w:tabs>
        <w:spacing w:line="500" w:lineRule="exact"/>
        <w:ind w:firstLine="525"/>
        <w:rPr>
          <w:rFonts w:ascii="仿宋_GB2312" w:eastAsia="仿宋_GB2312"/>
          <w:spacing w:val="-1"/>
          <w:kern w:val="0"/>
          <w:sz w:val="28"/>
          <w:szCs w:val="23"/>
        </w:rPr>
      </w:pPr>
      <w:r>
        <w:rPr>
          <w:rFonts w:hint="eastAsia" w:ascii="仿宋_GB2312" w:eastAsia="仿宋_GB2312"/>
          <w:sz w:val="28"/>
        </w:rPr>
        <w:t>本</w:t>
      </w:r>
      <w:r>
        <w:rPr>
          <w:rFonts w:hint="eastAsia" w:ascii="仿宋_GB2312" w:eastAsia="仿宋_GB2312"/>
          <w:spacing w:val="-1"/>
          <w:kern w:val="0"/>
          <w:sz w:val="28"/>
          <w:szCs w:val="23"/>
        </w:rPr>
        <w:t>字段与ISBD的题名与责任者项相对应，记录在编文献的正题名、并列题名、其它题名信息以及责任说明等，一般按在编文献题名页上出现的形式和顺序如实著录。</w:t>
      </w:r>
    </w:p>
    <w:p>
      <w:pPr>
        <w:numPr>
          <w:ilvl w:val="0"/>
          <w:numId w:val="7"/>
        </w:numPr>
        <w:tabs>
          <w:tab w:val="left" w:pos="0"/>
          <w:tab w:val="clear" w:pos="360"/>
        </w:tabs>
        <w:spacing w:line="500" w:lineRule="exact"/>
        <w:ind w:firstLine="525"/>
        <w:rPr>
          <w:rFonts w:ascii="仿宋_GB2312" w:eastAsia="仿宋_GB2312"/>
          <w:sz w:val="28"/>
        </w:rPr>
      </w:pPr>
      <w:r>
        <w:rPr>
          <w:rFonts w:hint="eastAsia" w:ascii="仿宋_GB2312" w:eastAsia="仿宋_GB2312"/>
          <w:spacing w:val="-1"/>
          <w:kern w:val="0"/>
          <w:sz w:val="28"/>
          <w:szCs w:val="23"/>
        </w:rPr>
        <w:t>对正题名所含标点、符号、数字、汉语拼音、外文字母及其有语法标点作用的空位，原则上客观如实著录，但是为了避免混淆，正题名所含方括号应改用圆括号{[ ]改为（ ）}；省略号改用横杠（</w:t>
      </w:r>
      <w:r>
        <w:rPr>
          <w:rFonts w:hint="eastAsia" w:ascii="仿宋_GB2312" w:hAnsi="宋体" w:eastAsia="仿宋_GB2312"/>
          <w:spacing w:val="-1"/>
          <w:kern w:val="0"/>
          <w:sz w:val="28"/>
          <w:szCs w:val="23"/>
        </w:rPr>
        <w:t>……</w:t>
      </w:r>
      <w:r>
        <w:rPr>
          <w:rFonts w:hint="eastAsia" w:ascii="仿宋_GB2312" w:eastAsia="仿宋_GB2312"/>
          <w:spacing w:val="-1"/>
          <w:kern w:val="0"/>
          <w:sz w:val="28"/>
          <w:szCs w:val="23"/>
        </w:rPr>
        <w:t>改为——）。</w:t>
      </w:r>
    </w:p>
    <w:p>
      <w:pPr>
        <w:numPr>
          <w:ilvl w:val="0"/>
          <w:numId w:val="7"/>
        </w:numPr>
        <w:tabs>
          <w:tab w:val="left" w:pos="0"/>
          <w:tab w:val="clear" w:pos="360"/>
        </w:tabs>
        <w:spacing w:line="500" w:lineRule="exact"/>
        <w:ind w:firstLine="525"/>
        <w:rPr>
          <w:rFonts w:ascii="仿宋_GB2312" w:eastAsia="仿宋_GB2312"/>
          <w:sz w:val="28"/>
        </w:rPr>
      </w:pPr>
      <w:r>
        <w:rPr>
          <w:rFonts w:hint="eastAsia" w:ascii="仿宋_GB2312" w:eastAsia="仿宋_GB2312"/>
          <w:spacing w:val="-1"/>
          <w:kern w:val="0"/>
          <w:sz w:val="28"/>
          <w:szCs w:val="23"/>
        </w:rPr>
        <w:t>对于授权的西文影印书，由于我馆用中文书款购书，一般按中文图书著录。（具体</w:t>
      </w:r>
      <w:r>
        <w:rPr>
          <w:rFonts w:ascii="仿宋_GB2312" w:eastAsia="仿宋_GB2312"/>
          <w:spacing w:val="-1"/>
          <w:kern w:val="0"/>
          <w:sz w:val="28"/>
          <w:szCs w:val="23"/>
        </w:rPr>
        <w:t>操作可根据图书书名页及版权页的语种作为参考）</w:t>
      </w:r>
    </w:p>
    <w:p>
      <w:pPr>
        <w:numPr>
          <w:ilvl w:val="0"/>
          <w:numId w:val="7"/>
        </w:numPr>
        <w:tabs>
          <w:tab w:val="left" w:pos="0"/>
          <w:tab w:val="clear" w:pos="360"/>
        </w:tabs>
        <w:spacing w:line="500" w:lineRule="exact"/>
        <w:ind w:firstLine="525"/>
        <w:rPr>
          <w:rFonts w:ascii="仿宋_GB2312" w:eastAsia="仿宋_GB2312"/>
          <w:sz w:val="28"/>
        </w:rPr>
      </w:pPr>
      <w:r>
        <w:rPr>
          <w:rFonts w:hint="eastAsia" w:ascii="仿宋_GB2312" w:eastAsia="仿宋_GB2312"/>
          <w:spacing w:val="-1"/>
          <w:kern w:val="0"/>
          <w:sz w:val="28"/>
          <w:szCs w:val="23"/>
        </w:rPr>
        <w:t>对于责任者最多只著录3个，其余在304或是314作连接。</w:t>
      </w:r>
    </w:p>
    <w:p>
      <w:pPr>
        <w:numPr>
          <w:ilvl w:val="0"/>
          <w:numId w:val="7"/>
        </w:numPr>
        <w:tabs>
          <w:tab w:val="left" w:pos="0"/>
          <w:tab w:val="clear" w:pos="360"/>
        </w:tabs>
        <w:spacing w:line="500" w:lineRule="exact"/>
        <w:ind w:firstLine="525"/>
        <w:rPr>
          <w:rFonts w:ascii="仿宋_GB2312" w:eastAsia="仿宋_GB2312"/>
          <w:sz w:val="28"/>
        </w:rPr>
      </w:pPr>
      <w:r>
        <w:rPr>
          <w:rFonts w:hint="eastAsia" w:ascii="仿宋_GB2312" w:eastAsia="仿宋_GB2312"/>
          <w:spacing w:val="-1"/>
          <w:kern w:val="0"/>
          <w:sz w:val="28"/>
          <w:szCs w:val="23"/>
        </w:rPr>
        <w:t>CALIS联合目录不要求从其它来源补充信息，如有必要，可在附注项中说明。</w:t>
      </w:r>
    </w:p>
    <w:p>
      <w:pPr>
        <w:numPr>
          <w:ilvl w:val="0"/>
          <w:numId w:val="7"/>
        </w:numPr>
        <w:tabs>
          <w:tab w:val="left" w:pos="0"/>
          <w:tab w:val="clear" w:pos="360"/>
        </w:tabs>
        <w:spacing w:line="500" w:lineRule="exact"/>
        <w:ind w:firstLine="525"/>
        <w:rPr>
          <w:rFonts w:ascii="仿宋_GB2312" w:eastAsia="仿宋_GB2312"/>
          <w:sz w:val="28"/>
        </w:rPr>
      </w:pPr>
      <w:r>
        <w:rPr>
          <w:rFonts w:hint="eastAsia" w:ascii="仿宋_GB2312" w:eastAsia="仿宋_GB2312"/>
          <w:spacing w:val="-1"/>
          <w:kern w:val="0"/>
          <w:sz w:val="28"/>
          <w:szCs w:val="23"/>
        </w:rPr>
        <w:t>无总题名图书的合订题名，若为同一责任者，则正题名依次重复著录于$a子字段：</w:t>
      </w:r>
    </w:p>
    <w:p>
      <w:pPr>
        <w:spacing w:line="500" w:lineRule="exact"/>
        <w:ind w:firstLine="556" w:firstLineChars="200"/>
        <w:rPr>
          <w:rFonts w:ascii="仿宋_GB2312" w:eastAsia="仿宋_GB2312"/>
          <w:sz w:val="28"/>
        </w:rPr>
      </w:pPr>
      <w:r>
        <w:rPr>
          <w:rFonts w:hint="eastAsia" w:ascii="仿宋_GB2312" w:eastAsia="仿宋_GB2312"/>
          <w:spacing w:val="-1"/>
          <w:kern w:val="0"/>
          <w:sz w:val="28"/>
          <w:szCs w:val="23"/>
        </w:rPr>
        <w:t>若为不同责任者，则第一个正题名为$a ，其它正题名依次著录在200$c子字段，这两种情况都要在423字段做连接。</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3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③</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205版本项：CALIS联合目录规定，a.凡规定信息源以外的版本信息一律在附注项中说明，不著录在本字段。b.并列版本说明无须著录。</w:t>
      </w:r>
    </w:p>
    <w:p>
      <w:pPr>
        <w:spacing w:line="500" w:lineRule="exact"/>
        <w:ind w:firstLine="556" w:firstLineChars="200"/>
        <w:rPr>
          <w:rFonts w:ascii="仿宋_GB2312" w:hAnsi="宋体" w:eastAsia="仿宋_GB2312"/>
          <w:spacing w:val="-1"/>
          <w:kern w:val="0"/>
          <w:sz w:val="28"/>
          <w:szCs w:val="23"/>
        </w:rPr>
      </w:pPr>
      <w:r>
        <w:rPr>
          <w:rFonts w:hint="eastAsia" w:ascii="仿宋_GB2312" w:hAnsi="宋体" w:eastAsia="仿宋_GB2312"/>
          <w:spacing w:val="-1"/>
          <w:kern w:val="0"/>
          <w:sz w:val="28"/>
          <w:szCs w:val="23"/>
        </w:rPr>
        <w:t>④215载体形态项：集中著录的多卷集，若卷数、册数不同时只著录册数，并在307字段说明卷册的对应情况。</w:t>
      </w:r>
    </w:p>
    <w:p>
      <w:pPr>
        <w:spacing w:line="500" w:lineRule="exact"/>
        <w:ind w:firstLine="556" w:firstLineChars="200"/>
        <w:rPr>
          <w:rFonts w:ascii="仿宋_GB2312" w:hAnsi="宋体" w:eastAsia="仿宋_GB2312"/>
          <w:spacing w:val="-1"/>
          <w:kern w:val="0"/>
          <w:sz w:val="28"/>
          <w:szCs w:val="23"/>
        </w:rPr>
      </w:pPr>
      <w:r>
        <w:rPr>
          <w:rFonts w:hint="eastAsia" w:ascii="仿宋_GB2312" w:hAnsi="宋体" w:eastAsia="仿宋_GB2312"/>
          <w:spacing w:val="-1"/>
          <w:kern w:val="0"/>
          <w:sz w:val="28"/>
          <w:szCs w:val="23"/>
        </w:rPr>
        <w:t>⑤225丛编项：</w:t>
      </w:r>
    </w:p>
    <w:p>
      <w:pPr>
        <w:numPr>
          <w:ilvl w:val="0"/>
          <w:numId w:val="8"/>
        </w:numPr>
        <w:tabs>
          <w:tab w:val="left" w:pos="525"/>
          <w:tab w:val="clear" w:pos="360"/>
        </w:tabs>
        <w:spacing w:line="500" w:lineRule="exact"/>
        <w:ind w:left="357" w:firstLine="140" w:firstLineChars="50"/>
        <w:rPr>
          <w:rFonts w:ascii="仿宋_GB2312" w:eastAsia="仿宋_GB2312"/>
          <w:spacing w:val="-1"/>
          <w:kern w:val="0"/>
          <w:sz w:val="28"/>
          <w:szCs w:val="23"/>
        </w:rPr>
      </w:pPr>
      <w:r>
        <w:rPr>
          <w:rFonts w:hint="eastAsia" w:ascii="仿宋_GB2312" w:eastAsia="仿宋_GB2312"/>
          <w:sz w:val="28"/>
        </w:rPr>
        <w:t>当225</w:t>
      </w:r>
      <w:r>
        <w:rPr>
          <w:rFonts w:hint="eastAsia" w:ascii="仿宋_GB2312" w:eastAsia="仿宋_GB2312"/>
          <w:spacing w:val="-1"/>
          <w:kern w:val="0"/>
          <w:sz w:val="28"/>
          <w:szCs w:val="23"/>
        </w:rPr>
        <w:t>字段有标点符号，410字段去掉标点符号，此时225字段指示符是0#。</w:t>
      </w:r>
    </w:p>
    <w:p>
      <w:pPr>
        <w:numPr>
          <w:ilvl w:val="0"/>
          <w:numId w:val="8"/>
        </w:numPr>
        <w:tabs>
          <w:tab w:val="left" w:pos="0"/>
          <w:tab w:val="clear" w:pos="360"/>
        </w:tabs>
        <w:spacing w:line="500" w:lineRule="exact"/>
        <w:ind w:firstLine="165"/>
        <w:rPr>
          <w:rFonts w:ascii="仿宋_GB2312" w:eastAsia="仿宋_GB2312"/>
          <w:sz w:val="28"/>
        </w:rPr>
      </w:pPr>
      <w:r>
        <w:rPr>
          <w:rFonts w:hint="eastAsia" w:ascii="仿宋_GB2312" w:eastAsia="仿宋_GB2312"/>
          <w:spacing w:val="-1"/>
          <w:kern w:val="0"/>
          <w:sz w:val="28"/>
          <w:szCs w:val="23"/>
        </w:rPr>
        <w:t>丛编并列题名可不著录。</w:t>
      </w:r>
    </w:p>
    <w:p>
      <w:pPr>
        <w:numPr>
          <w:ilvl w:val="0"/>
          <w:numId w:val="8"/>
        </w:numPr>
        <w:spacing w:line="500" w:lineRule="exact"/>
        <w:ind w:firstLine="165"/>
        <w:rPr>
          <w:rFonts w:ascii="仿宋_GB2312" w:eastAsia="仿宋_GB2312"/>
          <w:sz w:val="28"/>
        </w:rPr>
      </w:pPr>
      <w:r>
        <w:rPr>
          <w:rFonts w:hint="eastAsia" w:ascii="仿宋_GB2312" w:eastAsia="仿宋_GB2312"/>
          <w:spacing w:val="-1"/>
          <w:kern w:val="0"/>
          <w:sz w:val="28"/>
          <w:szCs w:val="23"/>
        </w:rPr>
        <w:t>225字段$a刷拼音。</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5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⑸</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3XX字段</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1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①</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同类附注可放在同一3XX字段中。</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2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②</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并列题名在312字段说明出处，只需著录XX文题名取自封面，并列题名信息可省略。</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3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③</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不同印次的文献，若页码发生变化，在307字段作附注，价格变化在010字段著录。</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4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④</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512-516字段不用作312附注。</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5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⑤</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320字段有明确页码的，按《CALIS联合目录中文图书著录细则》要求著录。</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6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⑹</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4XX字段：</w:t>
      </w:r>
    </w:p>
    <w:p>
      <w:pPr>
        <w:spacing w:line="500" w:lineRule="exact"/>
        <w:rPr>
          <w:rFonts w:ascii="仿宋_GB2312" w:eastAsia="仿宋_GB2312"/>
          <w:spacing w:val="-1"/>
          <w:kern w:val="0"/>
          <w:sz w:val="28"/>
          <w:szCs w:val="23"/>
        </w:rPr>
      </w:pPr>
      <w:r>
        <w:rPr>
          <w:rFonts w:hint="eastAsia" w:ascii="仿宋_GB2312" w:eastAsia="仿宋_GB2312"/>
          <w:spacing w:val="-1"/>
          <w:kern w:val="0"/>
          <w:sz w:val="28"/>
          <w:szCs w:val="23"/>
        </w:rPr>
        <w:t>停用454字段，改用510字段。停用461、462字段</w:t>
      </w:r>
      <w:r>
        <w:rPr>
          <w:rFonts w:ascii="仿宋_GB2312" w:eastAsia="仿宋_GB2312"/>
          <w:spacing w:val="-1"/>
          <w:kern w:val="0"/>
          <w:sz w:val="28"/>
          <w:szCs w:val="23"/>
        </w:rPr>
        <w:t>，改用</w:t>
      </w:r>
      <w:r>
        <w:rPr>
          <w:rFonts w:hint="eastAsia" w:ascii="仿宋_GB2312" w:eastAsia="仿宋_GB2312"/>
          <w:spacing w:val="-1"/>
          <w:kern w:val="0"/>
          <w:sz w:val="28"/>
          <w:szCs w:val="23"/>
        </w:rPr>
        <w:t>410字段</w:t>
      </w:r>
      <w:r>
        <w:rPr>
          <w:rFonts w:ascii="仿宋_GB2312" w:eastAsia="仿宋_GB2312"/>
          <w:spacing w:val="-1"/>
          <w:kern w:val="0"/>
          <w:sz w:val="28"/>
          <w:szCs w:val="23"/>
        </w:rPr>
        <w:t>。</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7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⑺</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5XX字段：</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1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①</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200$a繁体字著录时，518字段提供简体的题名检索点。</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2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②</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并列其它题名信息中的第1个单词应小写。</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3 \* GB3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③</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凡出现在题名页的原文题名用200字段$d子字段和510字段反映；出现在附加题名页的原文题名用513字段反映；出现在其它信息源上的原文题名用312和510字段反映。</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8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⑻</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6XX字段：提供中图法分类号。（对于</w:t>
      </w:r>
      <w:r>
        <w:rPr>
          <w:rFonts w:ascii="仿宋_GB2312" w:eastAsia="仿宋_GB2312"/>
          <w:spacing w:val="-1"/>
          <w:kern w:val="0"/>
          <w:sz w:val="28"/>
          <w:szCs w:val="23"/>
        </w:rPr>
        <w:t>多主题文献应提供多个分类号）</w:t>
      </w:r>
    </w:p>
    <w:p>
      <w:pPr>
        <w:spacing w:line="500" w:lineRule="exact"/>
        <w:ind w:firstLine="560" w:firstLineChars="200"/>
        <w:rPr>
          <w:rFonts w:ascii="仿宋_GB2312" w:eastAsia="仿宋_GB2312"/>
          <w:spacing w:val="-1"/>
          <w:kern w:val="0"/>
          <w:sz w:val="28"/>
          <w:szCs w:val="23"/>
        </w:rPr>
      </w:pPr>
      <w:r>
        <w:rPr>
          <w:rFonts w:ascii="仿宋_GB2312" w:eastAsia="仿宋_GB2312"/>
          <w:spacing w:val="-1"/>
          <w:kern w:val="0"/>
          <w:sz w:val="28"/>
          <w:szCs w:val="23"/>
        </w:rPr>
        <w:fldChar w:fldCharType="begin"/>
      </w:r>
      <w:r>
        <w:rPr>
          <w:rFonts w:ascii="仿宋_GB2312" w:eastAsia="仿宋_GB2312"/>
          <w:spacing w:val="-1"/>
          <w:kern w:val="0"/>
          <w:sz w:val="28"/>
          <w:szCs w:val="23"/>
        </w:rPr>
        <w:instrText xml:space="preserve"> = 9 \* GB2 </w:instrText>
      </w:r>
      <w:r>
        <w:rPr>
          <w:rFonts w:ascii="仿宋_GB2312" w:eastAsia="仿宋_GB2312"/>
          <w:spacing w:val="-1"/>
          <w:kern w:val="0"/>
          <w:sz w:val="28"/>
          <w:szCs w:val="23"/>
        </w:rPr>
        <w:fldChar w:fldCharType="separate"/>
      </w:r>
      <w:r>
        <w:rPr>
          <w:rFonts w:hint="eastAsia" w:ascii="仿宋_GB2312" w:eastAsia="仿宋_GB2312"/>
          <w:spacing w:val="-1"/>
          <w:kern w:val="0"/>
          <w:sz w:val="28"/>
          <w:szCs w:val="23"/>
        </w:rPr>
        <w:t>⑼</w:t>
      </w:r>
      <w:r>
        <w:rPr>
          <w:rFonts w:ascii="仿宋_GB2312" w:eastAsia="仿宋_GB2312"/>
          <w:spacing w:val="-1"/>
          <w:kern w:val="0"/>
          <w:sz w:val="28"/>
          <w:szCs w:val="23"/>
        </w:rPr>
        <w:fldChar w:fldCharType="end"/>
      </w:r>
      <w:r>
        <w:rPr>
          <w:rFonts w:hint="eastAsia" w:ascii="仿宋_GB2312" w:eastAsia="仿宋_GB2312"/>
          <w:spacing w:val="-1"/>
          <w:kern w:val="0"/>
          <w:sz w:val="28"/>
          <w:szCs w:val="23"/>
        </w:rPr>
        <w:t>7XX字段：</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1 \* GB3 </w:instrText>
      </w:r>
      <w:r>
        <w:rPr>
          <w:rFonts w:ascii="仿宋_GB2312" w:eastAsia="仿宋_GB2312"/>
          <w:sz w:val="28"/>
        </w:rPr>
        <w:fldChar w:fldCharType="separate"/>
      </w:r>
      <w:r>
        <w:rPr>
          <w:rFonts w:hint="eastAsia" w:ascii="仿宋_GB2312" w:eastAsia="仿宋_GB2312"/>
          <w:sz w:val="28"/>
        </w:rPr>
        <w:t>①</w:t>
      </w:r>
      <w:r>
        <w:rPr>
          <w:rFonts w:ascii="仿宋_GB2312" w:eastAsia="仿宋_GB2312"/>
          <w:sz w:val="28"/>
        </w:rPr>
        <w:fldChar w:fldCharType="end"/>
      </w:r>
      <w:r>
        <w:rPr>
          <w:rFonts w:hint="eastAsia" w:ascii="仿宋_GB2312" w:eastAsia="仿宋_GB2312"/>
          <w:sz w:val="28"/>
        </w:rPr>
        <w:t xml:space="preserve"> 不同责任方式责任者每一项最多可选择3个。</w:t>
      </w:r>
    </w:p>
    <w:p>
      <w:pPr>
        <w:spacing w:line="500" w:lineRule="exact"/>
        <w:ind w:firstLine="560" w:firstLineChars="200"/>
        <w:rPr>
          <w:rFonts w:ascii="仿宋_GB2312" w:eastAsia="仿宋_GB2312"/>
          <w:spacing w:val="-1"/>
          <w:kern w:val="0"/>
          <w:sz w:val="28"/>
          <w:szCs w:val="23"/>
        </w:rPr>
      </w:pPr>
      <w:r>
        <w:rPr>
          <w:rFonts w:ascii="仿宋_GB2312" w:eastAsia="仿宋_GB2312"/>
          <w:sz w:val="28"/>
        </w:rPr>
        <w:fldChar w:fldCharType="begin"/>
      </w:r>
      <w:r>
        <w:rPr>
          <w:rFonts w:ascii="仿宋_GB2312" w:eastAsia="仿宋_GB2312"/>
          <w:sz w:val="28"/>
        </w:rPr>
        <w:instrText xml:space="preserve"> = 2 \* GB3 </w:instrText>
      </w:r>
      <w:r>
        <w:rPr>
          <w:rFonts w:ascii="仿宋_GB2312" w:eastAsia="仿宋_GB2312"/>
          <w:sz w:val="28"/>
        </w:rPr>
        <w:fldChar w:fldCharType="separate"/>
      </w:r>
      <w:r>
        <w:rPr>
          <w:rFonts w:hint="eastAsia" w:ascii="仿宋_GB2312" w:eastAsia="仿宋_GB2312"/>
          <w:sz w:val="28"/>
        </w:rPr>
        <w:t>②</w:t>
      </w:r>
      <w:r>
        <w:rPr>
          <w:rFonts w:ascii="仿宋_GB2312" w:eastAsia="仿宋_GB2312"/>
          <w:sz w:val="28"/>
        </w:rPr>
        <w:fldChar w:fldCharType="end"/>
      </w:r>
      <w:r>
        <w:rPr>
          <w:rFonts w:hint="eastAsia" w:ascii="仿宋_GB2312" w:eastAsia="仿宋_GB2312"/>
          <w:sz w:val="28"/>
        </w:rPr>
        <w:t xml:space="preserve"> CALIS联合目录规定，若能查出或考证出个人责任者的生卒年代，将其著录在$f</w:t>
      </w:r>
      <w:r>
        <w:rPr>
          <w:rFonts w:hint="eastAsia" w:ascii="仿宋_GB2312" w:eastAsia="仿宋_GB2312"/>
          <w:spacing w:val="-1"/>
          <w:kern w:val="0"/>
          <w:sz w:val="28"/>
          <w:szCs w:val="23"/>
        </w:rPr>
        <w:t>子字段。</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3 \* GB3 </w:instrText>
      </w:r>
      <w:r>
        <w:rPr>
          <w:rFonts w:ascii="仿宋_GB2312" w:eastAsia="仿宋_GB2312"/>
          <w:sz w:val="28"/>
        </w:rPr>
        <w:fldChar w:fldCharType="separate"/>
      </w:r>
      <w:r>
        <w:rPr>
          <w:rFonts w:hint="eastAsia" w:ascii="仿宋_GB2312" w:eastAsia="仿宋_GB2312"/>
          <w:sz w:val="28"/>
        </w:rPr>
        <w:t>③</w:t>
      </w:r>
      <w:r>
        <w:rPr>
          <w:rFonts w:ascii="仿宋_GB2312" w:eastAsia="仿宋_GB2312"/>
          <w:sz w:val="28"/>
        </w:rPr>
        <w:fldChar w:fldCharType="end"/>
      </w:r>
      <w:r>
        <w:rPr>
          <w:rFonts w:hint="eastAsia" w:ascii="仿宋_GB2312" w:eastAsia="仿宋_GB2312"/>
          <w:sz w:val="28"/>
        </w:rPr>
        <w:t xml:space="preserve"> 外国团体责任者如无准确的中文译名时，可以用外文著录。</w:t>
      </w:r>
    </w:p>
    <w:p>
      <w:pPr>
        <w:spacing w:line="500" w:lineRule="exact"/>
        <w:ind w:firstLine="560" w:firstLineChars="200"/>
        <w:rPr>
          <w:rFonts w:ascii="仿宋_GB2312" w:eastAsia="仿宋_GB2312"/>
          <w:sz w:val="28"/>
        </w:rPr>
      </w:pPr>
      <w:r>
        <w:rPr>
          <w:rFonts w:hint="eastAsia" w:ascii="仿宋_GB2312" w:eastAsia="仿宋_GB2312"/>
          <w:sz w:val="28"/>
        </w:rPr>
        <w:t>④ 730字段记录繁体汉字个人名称。</w:t>
      </w:r>
    </w:p>
    <w:p>
      <w:pPr>
        <w:spacing w:after="156" w:afterLines="50" w:line="500" w:lineRule="exact"/>
        <w:ind w:firstLine="560" w:firstLineChars="200"/>
        <w:rPr>
          <w:rFonts w:ascii="仿宋_GB2312" w:eastAsia="仿宋_GB2312"/>
          <w:sz w:val="28"/>
        </w:rPr>
      </w:pPr>
      <w:r>
        <w:rPr>
          <w:rFonts w:hint="eastAsia" w:ascii="仿宋_GB2312" w:eastAsia="仿宋_GB2312"/>
          <w:sz w:val="28"/>
        </w:rPr>
        <w:t>⑤ 责任者的其他著录方式见《CALIS联合目录中文图书著录细则》。</w:t>
      </w:r>
    </w:p>
    <w:p>
      <w:pPr>
        <w:spacing w:line="500" w:lineRule="exact"/>
        <w:ind w:firstLine="562" w:firstLineChars="200"/>
        <w:rPr>
          <w:rFonts w:ascii="仿宋_GB2312" w:eastAsia="仿宋_GB2312"/>
          <w:b/>
          <w:bCs/>
          <w:sz w:val="28"/>
        </w:rPr>
      </w:pPr>
      <w:r>
        <w:rPr>
          <w:rFonts w:hint="eastAsia" w:ascii="仿宋_GB2312" w:eastAsia="仿宋_GB2312"/>
          <w:b/>
          <w:bCs/>
          <w:sz w:val="28"/>
        </w:rPr>
        <w:t>六、凡在工作中遇到的新问题，如需成为规则的，则先记录在案，作修改用。</w:t>
      </w:r>
    </w:p>
    <w:p>
      <w:pPr>
        <w:spacing w:line="500" w:lineRule="exact"/>
        <w:rPr>
          <w:rFonts w:ascii="仿宋_GB2312" w:eastAsia="仿宋_GB2312"/>
          <w:sz w:val="28"/>
        </w:rPr>
      </w:pPr>
    </w:p>
    <w:p>
      <w:pPr>
        <w:spacing w:line="500" w:lineRule="exact"/>
        <w:rPr>
          <w:rFonts w:ascii="仿宋_GB2312" w:eastAsia="仿宋_GB2312"/>
          <w:b/>
          <w:bCs/>
          <w:sz w:val="28"/>
        </w:rPr>
      </w:pPr>
      <w:r>
        <w:rPr>
          <w:rFonts w:hint="eastAsia" w:ascii="仿宋_GB2312" w:eastAsia="仿宋_GB2312"/>
          <w:b/>
          <w:bCs/>
          <w:sz w:val="28"/>
        </w:rPr>
        <w:t>附表一：功能块及必备字段、有则必备字段一览表</w:t>
      </w:r>
    </w:p>
    <w:p>
      <w:pPr>
        <w:spacing w:line="500" w:lineRule="exact"/>
        <w:rPr>
          <w:rFonts w:ascii="仿宋_GB2312" w:eastAsia="仿宋_GB2312"/>
          <w:sz w:val="28"/>
        </w:rPr>
      </w:pPr>
      <w:r>
        <w:rPr>
          <w:rFonts w:hint="eastAsia" w:ascii="仿宋_GB2312" w:eastAsia="仿宋_GB2312"/>
          <w:sz w:val="28"/>
        </w:rPr>
        <w:t xml:space="preserve">    本规则根据中文普通图书的特性选用以下功能区及其字段记录头标区0XX标识块：   </w:t>
      </w:r>
    </w:p>
    <w:p>
      <w:pPr>
        <w:spacing w:line="500" w:lineRule="exact"/>
        <w:rPr>
          <w:rFonts w:ascii="仿宋_GB2312" w:eastAsia="仿宋_GB2312"/>
          <w:sz w:val="28"/>
        </w:rPr>
      </w:pPr>
      <w:r>
        <w:rPr>
          <w:rFonts w:hint="eastAsia" w:ascii="仿宋_GB2312" w:eastAsia="仿宋_GB2312"/>
          <w:sz w:val="28"/>
        </w:rPr>
        <w:t xml:space="preserve">    001记录控制号    </w:t>
      </w:r>
    </w:p>
    <w:p>
      <w:pPr>
        <w:spacing w:line="500" w:lineRule="exact"/>
        <w:rPr>
          <w:rFonts w:ascii="仿宋_GB2312" w:eastAsia="仿宋_GB2312"/>
          <w:sz w:val="28"/>
        </w:rPr>
      </w:pPr>
      <w:r>
        <w:rPr>
          <w:rFonts w:hint="eastAsia" w:ascii="仿宋_GB2312" w:eastAsia="仿宋_GB2312"/>
          <w:sz w:val="28"/>
        </w:rPr>
        <w:t xml:space="preserve">    005记录处理时间标识   </w:t>
      </w:r>
    </w:p>
    <w:p>
      <w:pPr>
        <w:spacing w:line="500" w:lineRule="exact"/>
        <w:rPr>
          <w:rFonts w:ascii="仿宋_GB2312" w:eastAsia="仿宋_GB2312"/>
          <w:sz w:val="28"/>
        </w:rPr>
      </w:pPr>
      <w:r>
        <w:rPr>
          <w:rFonts w:hint="eastAsia" w:ascii="仿宋_GB2312" w:eastAsia="仿宋_GB2312"/>
          <w:sz w:val="28"/>
        </w:rPr>
        <w:t xml:space="preserve">    010国际标准书号(1SBN)   </w:t>
      </w:r>
    </w:p>
    <w:p>
      <w:pPr>
        <w:spacing w:line="500" w:lineRule="exact"/>
        <w:rPr>
          <w:rFonts w:ascii="仿宋_GB2312" w:eastAsia="仿宋_GB2312"/>
          <w:sz w:val="28"/>
        </w:rPr>
      </w:pPr>
      <w:r>
        <w:rPr>
          <w:rFonts w:hint="eastAsia" w:ascii="仿宋_GB2312" w:eastAsia="仿宋_GB2312"/>
          <w:sz w:val="28"/>
        </w:rPr>
        <w:t xml:space="preserve">    011国际标准连续出版物号（ISSN）   </w:t>
      </w:r>
    </w:p>
    <w:p>
      <w:pPr>
        <w:spacing w:line="500" w:lineRule="exact"/>
        <w:ind w:firstLine="560" w:firstLineChars="200"/>
        <w:rPr>
          <w:rFonts w:ascii="仿宋_GB2312" w:eastAsia="仿宋_GB2312"/>
          <w:sz w:val="28"/>
        </w:rPr>
      </w:pPr>
      <w:r>
        <w:rPr>
          <w:rFonts w:hint="eastAsia" w:ascii="仿宋_GB2312" w:eastAsia="仿宋_GB2312"/>
          <w:sz w:val="28"/>
        </w:rPr>
        <w:t>016国际标准录音号（ISRC）</w:t>
      </w:r>
    </w:p>
    <w:p>
      <w:pPr>
        <w:spacing w:line="500" w:lineRule="exact"/>
        <w:rPr>
          <w:rFonts w:ascii="仿宋_GB2312" w:eastAsia="仿宋_GB2312"/>
          <w:sz w:val="28"/>
        </w:rPr>
      </w:pPr>
      <w:r>
        <w:rPr>
          <w:rFonts w:hint="eastAsia" w:ascii="仿宋_GB2312" w:eastAsia="仿宋_GB2312"/>
          <w:sz w:val="28"/>
        </w:rPr>
        <w:t xml:space="preserve">    09l统一书刊号   </w:t>
      </w:r>
    </w:p>
    <w:p>
      <w:pPr>
        <w:spacing w:line="500" w:lineRule="exact"/>
        <w:rPr>
          <w:rFonts w:ascii="仿宋_GB2312" w:eastAsia="仿宋_GB2312"/>
          <w:sz w:val="28"/>
        </w:rPr>
      </w:pPr>
      <w:r>
        <w:rPr>
          <w:rFonts w:hint="eastAsia" w:ascii="仿宋_GB2312" w:eastAsia="仿宋_GB2312"/>
          <w:sz w:val="28"/>
        </w:rPr>
        <w:t xml:space="preserve">    094标准号</w:t>
      </w:r>
    </w:p>
    <w:p>
      <w:pPr>
        <w:spacing w:line="500" w:lineRule="exact"/>
        <w:ind w:firstLine="480"/>
        <w:rPr>
          <w:rFonts w:ascii="仿宋_GB2312" w:eastAsia="仿宋_GB2312"/>
          <w:sz w:val="28"/>
        </w:rPr>
      </w:pPr>
      <w:r>
        <w:rPr>
          <w:rFonts w:hint="eastAsia" w:ascii="仿宋_GB2312" w:eastAsia="仿宋_GB2312"/>
          <w:sz w:val="28"/>
        </w:rPr>
        <w:t>099CALlS联合目录系统控制号</w:t>
      </w:r>
    </w:p>
    <w:p>
      <w:pPr>
        <w:spacing w:line="500" w:lineRule="exact"/>
        <w:rPr>
          <w:rFonts w:ascii="仿宋_GB2312" w:eastAsia="仿宋_GB2312"/>
          <w:sz w:val="28"/>
        </w:rPr>
      </w:pPr>
      <w:r>
        <w:rPr>
          <w:rFonts w:hint="eastAsia" w:ascii="仿宋_GB2312" w:eastAsia="仿宋_GB2312"/>
          <w:sz w:val="28"/>
        </w:rPr>
        <w:t>1XX编码信息块：</w:t>
      </w:r>
    </w:p>
    <w:p>
      <w:pPr>
        <w:spacing w:line="500" w:lineRule="exact"/>
        <w:ind w:firstLine="480"/>
        <w:rPr>
          <w:rFonts w:ascii="仿宋_GB2312" w:eastAsia="仿宋_GB2312"/>
          <w:sz w:val="28"/>
        </w:rPr>
      </w:pPr>
      <w:r>
        <w:rPr>
          <w:rFonts w:hint="eastAsia" w:ascii="仿宋_GB2312" w:eastAsia="仿宋_GB2312"/>
          <w:sz w:val="28"/>
        </w:rPr>
        <w:t xml:space="preserve">100通用处理数据   </w:t>
      </w:r>
    </w:p>
    <w:p>
      <w:pPr>
        <w:spacing w:line="500" w:lineRule="exact"/>
        <w:ind w:firstLine="560" w:firstLineChars="200"/>
        <w:rPr>
          <w:rFonts w:ascii="仿宋_GB2312" w:eastAsia="仿宋_GB2312"/>
          <w:sz w:val="28"/>
        </w:rPr>
      </w:pPr>
      <w:r>
        <w:rPr>
          <w:rFonts w:hint="eastAsia" w:ascii="仿宋_GB2312" w:eastAsia="仿宋_GB2312"/>
          <w:sz w:val="28"/>
        </w:rPr>
        <w:t xml:space="preserve">101著作语种   </w:t>
      </w:r>
    </w:p>
    <w:p>
      <w:pPr>
        <w:spacing w:line="500" w:lineRule="exact"/>
        <w:rPr>
          <w:rFonts w:ascii="仿宋_GB2312" w:eastAsia="仿宋_GB2312"/>
          <w:sz w:val="28"/>
        </w:rPr>
      </w:pPr>
      <w:r>
        <w:rPr>
          <w:rFonts w:hint="eastAsia" w:ascii="仿宋_GB2312" w:eastAsia="仿宋_GB2312"/>
          <w:sz w:val="28"/>
        </w:rPr>
        <w:t xml:space="preserve">    102出版或制作国别</w:t>
      </w:r>
    </w:p>
    <w:p>
      <w:pPr>
        <w:spacing w:line="500" w:lineRule="exact"/>
        <w:rPr>
          <w:rFonts w:ascii="仿宋_GB2312" w:eastAsia="仿宋_GB2312"/>
          <w:sz w:val="28"/>
        </w:rPr>
      </w:pPr>
      <w:r>
        <w:rPr>
          <w:rFonts w:hint="eastAsia" w:ascii="仿宋_GB2312" w:eastAsia="仿宋_GB2312"/>
          <w:sz w:val="28"/>
        </w:rPr>
        <w:t xml:space="preserve">    105编码数据字段：专著</w:t>
      </w:r>
    </w:p>
    <w:p>
      <w:pPr>
        <w:spacing w:line="500" w:lineRule="exact"/>
        <w:rPr>
          <w:rFonts w:ascii="仿宋_GB2312" w:eastAsia="仿宋_GB2312"/>
          <w:sz w:val="28"/>
        </w:rPr>
      </w:pPr>
      <w:r>
        <w:rPr>
          <w:rFonts w:hint="eastAsia" w:ascii="仿宋_GB2312" w:eastAsia="仿宋_GB2312"/>
          <w:sz w:val="28"/>
        </w:rPr>
        <w:t xml:space="preserve">    106编码数据字段：文字资料形态特征</w:t>
      </w:r>
    </w:p>
    <w:p>
      <w:pPr>
        <w:spacing w:line="500" w:lineRule="exact"/>
        <w:rPr>
          <w:rFonts w:ascii="仿宋_GB2312" w:eastAsia="仿宋_GB2312"/>
          <w:sz w:val="28"/>
        </w:rPr>
      </w:pPr>
      <w:r>
        <w:rPr>
          <w:rFonts w:hint="eastAsia" w:ascii="仿宋_GB2312" w:eastAsia="仿宋_GB2312"/>
          <w:sz w:val="28"/>
        </w:rPr>
        <w:t xml:space="preserve">    110编码数据字段：连续出版物</w:t>
      </w:r>
    </w:p>
    <w:p>
      <w:pPr>
        <w:spacing w:line="500" w:lineRule="exact"/>
        <w:rPr>
          <w:rFonts w:ascii="仿宋_GB2312" w:eastAsia="仿宋_GB2312"/>
          <w:sz w:val="28"/>
        </w:rPr>
      </w:pPr>
      <w:r>
        <w:rPr>
          <w:rFonts w:hint="eastAsia" w:ascii="仿宋_GB2312" w:eastAsia="仿宋_GB2312"/>
          <w:sz w:val="28"/>
        </w:rPr>
        <w:t>2XX著录信息块：</w:t>
      </w:r>
    </w:p>
    <w:p>
      <w:pPr>
        <w:spacing w:line="500" w:lineRule="exact"/>
        <w:rPr>
          <w:rFonts w:ascii="仿宋_GB2312" w:eastAsia="仿宋_GB2312"/>
          <w:sz w:val="28"/>
        </w:rPr>
      </w:pPr>
      <w:r>
        <w:rPr>
          <w:rFonts w:hint="eastAsia" w:ascii="仿宋_GB2312" w:eastAsia="仿宋_GB2312"/>
          <w:sz w:val="28"/>
        </w:rPr>
        <w:t xml:space="preserve">    200题名与责任说明</w:t>
      </w:r>
    </w:p>
    <w:p>
      <w:pPr>
        <w:spacing w:line="500" w:lineRule="exact"/>
        <w:rPr>
          <w:rFonts w:ascii="仿宋_GB2312" w:eastAsia="仿宋_GB2312"/>
          <w:sz w:val="28"/>
        </w:rPr>
      </w:pPr>
      <w:r>
        <w:rPr>
          <w:rFonts w:hint="eastAsia" w:ascii="仿宋_GB2312" w:eastAsia="仿宋_GB2312"/>
          <w:sz w:val="28"/>
        </w:rPr>
        <w:t xml:space="preserve">    205版本说明</w:t>
      </w:r>
    </w:p>
    <w:p>
      <w:pPr>
        <w:spacing w:line="500" w:lineRule="exact"/>
        <w:rPr>
          <w:rFonts w:ascii="仿宋_GB2312" w:eastAsia="仿宋_GB2312"/>
          <w:sz w:val="28"/>
        </w:rPr>
      </w:pPr>
      <w:r>
        <w:rPr>
          <w:rFonts w:hint="eastAsia" w:ascii="仿宋_GB2312" w:eastAsia="仿宋_GB2312"/>
          <w:sz w:val="28"/>
        </w:rPr>
        <w:t xml:space="preserve">    207资料特殊细节：连续出版物编号    </w:t>
      </w:r>
    </w:p>
    <w:p>
      <w:pPr>
        <w:spacing w:line="500" w:lineRule="exact"/>
        <w:rPr>
          <w:rFonts w:ascii="仿宋_GB2312" w:eastAsia="仿宋_GB2312"/>
          <w:sz w:val="28"/>
        </w:rPr>
      </w:pPr>
      <w:r>
        <w:rPr>
          <w:rFonts w:hint="eastAsia" w:ascii="仿宋_GB2312" w:eastAsia="仿宋_GB2312"/>
          <w:sz w:val="28"/>
        </w:rPr>
        <w:t xml:space="preserve">    210出版发行项</w:t>
      </w:r>
    </w:p>
    <w:p>
      <w:pPr>
        <w:spacing w:line="500" w:lineRule="exact"/>
        <w:rPr>
          <w:rFonts w:ascii="仿宋_GB2312" w:eastAsia="仿宋_GB2312"/>
          <w:sz w:val="28"/>
        </w:rPr>
      </w:pPr>
      <w:r>
        <w:rPr>
          <w:rFonts w:hint="eastAsia" w:ascii="仿宋_GB2312" w:eastAsia="仿宋_GB2312"/>
          <w:sz w:val="28"/>
        </w:rPr>
        <w:t xml:space="preserve">    215载体形态项，</w:t>
      </w:r>
    </w:p>
    <w:p>
      <w:pPr>
        <w:spacing w:line="500" w:lineRule="exact"/>
        <w:rPr>
          <w:rFonts w:ascii="仿宋_GB2312" w:eastAsia="仿宋_GB2312"/>
          <w:sz w:val="28"/>
        </w:rPr>
      </w:pPr>
      <w:r>
        <w:rPr>
          <w:rFonts w:hint="eastAsia" w:ascii="仿宋_GB2312" w:eastAsia="仿宋_GB2312"/>
          <w:sz w:val="28"/>
        </w:rPr>
        <w:t xml:space="preserve">    225从编项</w:t>
      </w:r>
    </w:p>
    <w:p>
      <w:pPr>
        <w:spacing w:line="500" w:lineRule="exact"/>
        <w:rPr>
          <w:rFonts w:ascii="仿宋_GB2312" w:eastAsia="仿宋_GB2312"/>
          <w:sz w:val="28"/>
        </w:rPr>
      </w:pPr>
      <w:r>
        <w:rPr>
          <w:rFonts w:hint="eastAsia" w:ascii="仿宋_GB2312" w:eastAsia="仿宋_GB2312"/>
          <w:sz w:val="28"/>
        </w:rPr>
        <w:t>3XX附注块：</w:t>
      </w:r>
    </w:p>
    <w:p>
      <w:pPr>
        <w:spacing w:line="500" w:lineRule="exact"/>
        <w:ind w:firstLine="480"/>
        <w:rPr>
          <w:rFonts w:ascii="仿宋_GB2312" w:eastAsia="仿宋_GB2312"/>
          <w:sz w:val="28"/>
        </w:rPr>
      </w:pPr>
      <w:r>
        <w:rPr>
          <w:rFonts w:hint="eastAsia" w:ascii="仿宋_GB2312" w:eastAsia="仿宋_GB2312"/>
          <w:sz w:val="28"/>
        </w:rPr>
        <w:t>300一般性附注</w:t>
      </w:r>
    </w:p>
    <w:p>
      <w:pPr>
        <w:spacing w:line="500" w:lineRule="exact"/>
        <w:ind w:firstLine="480"/>
        <w:rPr>
          <w:rFonts w:ascii="仿宋_GB2312" w:eastAsia="仿宋_GB2312"/>
          <w:sz w:val="28"/>
        </w:rPr>
      </w:pPr>
      <w:r>
        <w:rPr>
          <w:rFonts w:hint="eastAsia" w:ascii="仿宋_GB2312" w:eastAsia="仿宋_GB2312"/>
          <w:sz w:val="28"/>
        </w:rPr>
        <w:t>304题名与责任说明附注</w:t>
      </w:r>
    </w:p>
    <w:p>
      <w:pPr>
        <w:spacing w:line="500" w:lineRule="exact"/>
        <w:ind w:firstLine="480"/>
        <w:rPr>
          <w:rFonts w:ascii="仿宋_GB2312" w:eastAsia="仿宋_GB2312"/>
          <w:sz w:val="28"/>
        </w:rPr>
      </w:pPr>
      <w:r>
        <w:rPr>
          <w:rFonts w:hint="eastAsia" w:ascii="仿宋_GB2312" w:eastAsia="仿宋_GB2312"/>
          <w:sz w:val="28"/>
        </w:rPr>
        <w:t xml:space="preserve">305版本与书目沿革附注   </w:t>
      </w:r>
    </w:p>
    <w:p>
      <w:pPr>
        <w:spacing w:line="500" w:lineRule="exact"/>
        <w:ind w:firstLine="560" w:firstLineChars="200"/>
        <w:rPr>
          <w:rFonts w:ascii="仿宋_GB2312" w:eastAsia="仿宋_GB2312"/>
          <w:sz w:val="28"/>
        </w:rPr>
      </w:pPr>
      <w:r>
        <w:rPr>
          <w:rFonts w:hint="eastAsia" w:ascii="仿宋_GB2312" w:eastAsia="仿宋_GB2312"/>
          <w:sz w:val="28"/>
        </w:rPr>
        <w:t>306出版发行附注</w:t>
      </w:r>
    </w:p>
    <w:p>
      <w:pPr>
        <w:spacing w:line="500" w:lineRule="exact"/>
        <w:ind w:firstLine="560" w:firstLineChars="200"/>
        <w:rPr>
          <w:rFonts w:ascii="仿宋_GB2312" w:eastAsia="仿宋_GB2312"/>
          <w:sz w:val="28"/>
        </w:rPr>
      </w:pPr>
      <w:r>
        <w:rPr>
          <w:rFonts w:hint="eastAsia" w:ascii="仿宋_GB2312" w:eastAsia="仿宋_GB2312"/>
          <w:sz w:val="28"/>
        </w:rPr>
        <w:t xml:space="preserve">307载体形态附注  </w:t>
      </w:r>
    </w:p>
    <w:p>
      <w:pPr>
        <w:spacing w:line="500" w:lineRule="exact"/>
        <w:ind w:firstLine="560" w:firstLineChars="200"/>
        <w:rPr>
          <w:rFonts w:ascii="仿宋_GB2312" w:eastAsia="仿宋_GB2312"/>
          <w:sz w:val="28"/>
        </w:rPr>
      </w:pPr>
      <w:r>
        <w:rPr>
          <w:rFonts w:hint="eastAsia" w:ascii="仿宋_GB2312" w:eastAsia="仿宋_GB2312"/>
          <w:sz w:val="28"/>
        </w:rPr>
        <w:t>308丛编附注</w:t>
      </w:r>
    </w:p>
    <w:p>
      <w:pPr>
        <w:spacing w:line="500" w:lineRule="exact"/>
        <w:ind w:firstLine="560" w:firstLineChars="200"/>
        <w:rPr>
          <w:rFonts w:ascii="仿宋_GB2312" w:eastAsia="仿宋_GB2312"/>
          <w:sz w:val="28"/>
        </w:rPr>
      </w:pPr>
      <w:r>
        <w:rPr>
          <w:rFonts w:hint="eastAsia" w:ascii="仿宋_GB2312" w:eastAsia="仿宋_GB2312"/>
          <w:sz w:val="28"/>
        </w:rPr>
        <w:t>310装订与获得方式附注</w:t>
      </w:r>
    </w:p>
    <w:p>
      <w:pPr>
        <w:spacing w:line="500" w:lineRule="exact"/>
        <w:ind w:firstLine="560" w:firstLineChars="200"/>
        <w:rPr>
          <w:rFonts w:ascii="仿宋_GB2312" w:eastAsia="仿宋_GB2312"/>
          <w:sz w:val="28"/>
        </w:rPr>
      </w:pPr>
      <w:r>
        <w:rPr>
          <w:rFonts w:hint="eastAsia" w:ascii="仿宋_GB2312" w:eastAsia="仿宋_GB2312"/>
          <w:sz w:val="28"/>
        </w:rPr>
        <w:t>311连接字段附注</w:t>
      </w:r>
    </w:p>
    <w:p>
      <w:pPr>
        <w:spacing w:line="500" w:lineRule="exact"/>
        <w:ind w:firstLine="560" w:firstLineChars="200"/>
        <w:rPr>
          <w:rFonts w:ascii="仿宋_GB2312" w:eastAsia="仿宋_GB2312"/>
          <w:sz w:val="28"/>
        </w:rPr>
      </w:pPr>
      <w:r>
        <w:rPr>
          <w:rFonts w:hint="eastAsia" w:ascii="仿宋_GB2312" w:eastAsia="仿宋_GB2312"/>
          <w:sz w:val="28"/>
        </w:rPr>
        <w:t>312相关题名附注</w:t>
      </w:r>
    </w:p>
    <w:p>
      <w:pPr>
        <w:spacing w:line="500" w:lineRule="exact"/>
        <w:ind w:firstLine="560" w:firstLineChars="200"/>
        <w:rPr>
          <w:rFonts w:ascii="仿宋_GB2312" w:eastAsia="仿宋_GB2312"/>
          <w:sz w:val="28"/>
        </w:rPr>
      </w:pPr>
      <w:r>
        <w:rPr>
          <w:rFonts w:hint="eastAsia" w:ascii="仿宋_GB2312" w:eastAsia="仿宋_GB2312"/>
          <w:sz w:val="28"/>
        </w:rPr>
        <w:t>314知识责任附注</w:t>
      </w:r>
    </w:p>
    <w:p>
      <w:pPr>
        <w:spacing w:line="500" w:lineRule="exact"/>
        <w:ind w:firstLine="560" w:firstLineChars="200"/>
        <w:rPr>
          <w:rFonts w:ascii="仿宋_GB2312" w:eastAsia="仿宋_GB2312"/>
          <w:sz w:val="28"/>
        </w:rPr>
      </w:pPr>
      <w:r>
        <w:rPr>
          <w:rFonts w:hint="eastAsia" w:ascii="仿宋_GB2312" w:eastAsia="仿宋_GB2312"/>
          <w:sz w:val="28"/>
        </w:rPr>
        <w:t>320内部书目／索引附注</w:t>
      </w:r>
    </w:p>
    <w:p>
      <w:pPr>
        <w:spacing w:line="500" w:lineRule="exact"/>
        <w:ind w:firstLine="560" w:firstLineChars="200"/>
        <w:rPr>
          <w:rFonts w:ascii="仿宋_GB2312" w:eastAsia="仿宋_GB2312"/>
          <w:sz w:val="28"/>
        </w:rPr>
      </w:pPr>
      <w:r>
        <w:rPr>
          <w:rFonts w:hint="eastAsia" w:ascii="仿宋_GB2312" w:eastAsia="仿宋_GB2312"/>
          <w:sz w:val="28"/>
        </w:rPr>
        <w:t xml:space="preserve">324原作版本附注    </w:t>
      </w:r>
    </w:p>
    <w:p>
      <w:pPr>
        <w:spacing w:line="500" w:lineRule="exact"/>
        <w:ind w:firstLine="560" w:firstLineChars="200"/>
        <w:rPr>
          <w:rFonts w:ascii="仿宋_GB2312" w:eastAsia="仿宋_GB2312"/>
          <w:sz w:val="28"/>
        </w:rPr>
      </w:pPr>
      <w:r>
        <w:rPr>
          <w:rFonts w:hint="eastAsia" w:ascii="仿宋_GB2312" w:eastAsia="仿宋_GB2312"/>
          <w:sz w:val="28"/>
        </w:rPr>
        <w:t>327内容附注</w:t>
      </w:r>
    </w:p>
    <w:p>
      <w:pPr>
        <w:spacing w:line="500" w:lineRule="exact"/>
        <w:ind w:firstLine="560" w:firstLineChars="200"/>
        <w:rPr>
          <w:rFonts w:ascii="仿宋_GB2312" w:eastAsia="仿宋_GB2312"/>
          <w:sz w:val="28"/>
        </w:rPr>
      </w:pPr>
      <w:r>
        <w:rPr>
          <w:rFonts w:hint="eastAsia" w:ascii="仿宋_GB2312" w:eastAsia="仿宋_GB2312"/>
          <w:sz w:val="28"/>
        </w:rPr>
        <w:t>328学位论文附注</w:t>
      </w:r>
    </w:p>
    <w:p>
      <w:pPr>
        <w:spacing w:line="500" w:lineRule="exact"/>
        <w:ind w:firstLine="560" w:firstLineChars="200"/>
        <w:rPr>
          <w:rFonts w:ascii="仿宋_GB2312" w:eastAsia="仿宋_GB2312"/>
          <w:sz w:val="28"/>
        </w:rPr>
      </w:pPr>
      <w:r>
        <w:rPr>
          <w:rFonts w:hint="eastAsia" w:ascii="仿宋_GB2312" w:eastAsia="仿宋_GB2312"/>
          <w:sz w:val="28"/>
        </w:rPr>
        <w:t>330提要或文摘附注</w:t>
      </w:r>
    </w:p>
    <w:p>
      <w:pPr>
        <w:spacing w:line="500" w:lineRule="exact"/>
        <w:ind w:firstLine="560" w:firstLineChars="200"/>
        <w:rPr>
          <w:rFonts w:ascii="仿宋_GB2312" w:eastAsia="仿宋_GB2312"/>
          <w:sz w:val="28"/>
        </w:rPr>
      </w:pPr>
      <w:r>
        <w:rPr>
          <w:rFonts w:hint="eastAsia" w:ascii="仿宋_GB2312" w:eastAsia="仿宋_GB2312"/>
          <w:sz w:val="28"/>
        </w:rPr>
        <w:t xml:space="preserve">333用户／使用对象附注   </w:t>
      </w:r>
    </w:p>
    <w:p>
      <w:pPr>
        <w:spacing w:line="500" w:lineRule="exact"/>
        <w:rPr>
          <w:rFonts w:ascii="仿宋_GB2312" w:eastAsia="仿宋_GB2312"/>
          <w:sz w:val="28"/>
        </w:rPr>
      </w:pPr>
      <w:r>
        <w:rPr>
          <w:rFonts w:hint="eastAsia" w:ascii="仿宋_GB2312" w:eastAsia="仿宋_GB2312"/>
          <w:sz w:val="28"/>
        </w:rPr>
        <w:t>4XX款目连接块：</w:t>
      </w:r>
    </w:p>
    <w:p>
      <w:pPr>
        <w:spacing w:line="500" w:lineRule="exact"/>
        <w:ind w:firstLine="560" w:firstLineChars="200"/>
        <w:rPr>
          <w:rFonts w:ascii="仿宋_GB2312" w:eastAsia="仿宋_GB2312"/>
          <w:sz w:val="28"/>
        </w:rPr>
      </w:pPr>
      <w:r>
        <w:rPr>
          <w:rFonts w:hint="eastAsia" w:ascii="仿宋_GB2312" w:eastAsia="仿宋_GB2312"/>
          <w:sz w:val="28"/>
        </w:rPr>
        <w:t>410丛编</w:t>
      </w:r>
    </w:p>
    <w:p>
      <w:pPr>
        <w:spacing w:line="500" w:lineRule="exact"/>
        <w:ind w:firstLine="560" w:firstLineChars="200"/>
        <w:rPr>
          <w:rFonts w:ascii="仿宋_GB2312" w:eastAsia="仿宋_GB2312"/>
          <w:sz w:val="28"/>
        </w:rPr>
      </w:pPr>
      <w:r>
        <w:rPr>
          <w:rFonts w:hint="eastAsia" w:ascii="仿宋_GB2312" w:eastAsia="仿宋_GB2312"/>
          <w:sz w:val="28"/>
        </w:rPr>
        <w:t>421补编</w:t>
      </w:r>
    </w:p>
    <w:p>
      <w:pPr>
        <w:spacing w:line="500" w:lineRule="exact"/>
        <w:ind w:firstLine="560" w:firstLineChars="200"/>
        <w:rPr>
          <w:rFonts w:ascii="仿宋_GB2312" w:eastAsia="仿宋_GB2312"/>
          <w:sz w:val="28"/>
        </w:rPr>
      </w:pPr>
      <w:r>
        <w:rPr>
          <w:rFonts w:hint="eastAsia" w:ascii="仿宋_GB2312" w:eastAsia="仿宋_GB2312"/>
          <w:sz w:val="28"/>
        </w:rPr>
        <w:t>422正编</w:t>
      </w:r>
    </w:p>
    <w:p>
      <w:pPr>
        <w:spacing w:line="500" w:lineRule="exact"/>
        <w:ind w:firstLine="560" w:firstLineChars="200"/>
        <w:rPr>
          <w:rFonts w:ascii="仿宋_GB2312" w:eastAsia="仿宋_GB2312"/>
          <w:sz w:val="28"/>
        </w:rPr>
      </w:pPr>
      <w:r>
        <w:rPr>
          <w:rFonts w:hint="eastAsia" w:ascii="仿宋_GB2312" w:eastAsia="仿宋_GB2312"/>
          <w:sz w:val="28"/>
        </w:rPr>
        <w:t>423合订</w:t>
      </w:r>
    </w:p>
    <w:p>
      <w:pPr>
        <w:spacing w:line="500" w:lineRule="exact"/>
        <w:ind w:firstLine="560" w:firstLineChars="200"/>
        <w:rPr>
          <w:rFonts w:ascii="仿宋_GB2312" w:eastAsia="仿宋_GB2312"/>
          <w:sz w:val="28"/>
        </w:rPr>
      </w:pPr>
      <w:r>
        <w:rPr>
          <w:rFonts w:hint="eastAsia" w:ascii="仿宋_GB2312" w:eastAsia="仿宋_GB2312"/>
          <w:sz w:val="28"/>
        </w:rPr>
        <w:t>430继承</w:t>
      </w:r>
    </w:p>
    <w:p>
      <w:pPr>
        <w:spacing w:line="500" w:lineRule="exact"/>
        <w:ind w:firstLine="560" w:firstLineChars="200"/>
        <w:rPr>
          <w:rFonts w:ascii="仿宋_GB2312" w:eastAsia="仿宋_GB2312"/>
          <w:sz w:val="28"/>
        </w:rPr>
      </w:pPr>
      <w:r>
        <w:rPr>
          <w:rFonts w:hint="eastAsia" w:ascii="仿宋_GB2312" w:eastAsia="仿宋_GB2312"/>
          <w:sz w:val="28"/>
        </w:rPr>
        <w:t>440由…继承</w:t>
      </w:r>
    </w:p>
    <w:p>
      <w:pPr>
        <w:spacing w:line="500" w:lineRule="exact"/>
        <w:ind w:firstLine="560" w:firstLineChars="200"/>
        <w:rPr>
          <w:rFonts w:ascii="仿宋_GB2312" w:eastAsia="仿宋_GB2312"/>
          <w:sz w:val="28"/>
        </w:rPr>
      </w:pPr>
      <w:r>
        <w:rPr>
          <w:rFonts w:hint="eastAsia" w:ascii="仿宋_GB2312" w:eastAsia="仿宋_GB2312"/>
          <w:sz w:val="28"/>
        </w:rPr>
        <w:t>452不同载体的其它版本</w:t>
      </w:r>
    </w:p>
    <w:p>
      <w:pPr>
        <w:spacing w:line="500" w:lineRule="exact"/>
        <w:ind w:firstLine="560" w:firstLineChars="200"/>
        <w:rPr>
          <w:rFonts w:ascii="仿宋_GB2312" w:eastAsia="仿宋_GB2312"/>
          <w:sz w:val="28"/>
        </w:rPr>
      </w:pPr>
      <w:r>
        <w:rPr>
          <w:rFonts w:hint="eastAsia" w:ascii="仿宋_GB2312" w:eastAsia="仿宋_GB2312"/>
          <w:sz w:val="28"/>
        </w:rPr>
        <w:t>488其他相关作品</w:t>
      </w:r>
    </w:p>
    <w:p>
      <w:pPr>
        <w:spacing w:line="500" w:lineRule="exact"/>
        <w:rPr>
          <w:rFonts w:ascii="仿宋_GB2312" w:eastAsia="仿宋_GB2312"/>
          <w:sz w:val="28"/>
        </w:rPr>
      </w:pPr>
      <w:r>
        <w:rPr>
          <w:rFonts w:hint="eastAsia" w:ascii="仿宋_GB2312" w:eastAsia="仿宋_GB2312"/>
          <w:sz w:val="28"/>
        </w:rPr>
        <w:t>5XX相关题名块：</w:t>
      </w:r>
    </w:p>
    <w:p>
      <w:pPr>
        <w:spacing w:line="500" w:lineRule="exact"/>
        <w:ind w:firstLine="560" w:firstLineChars="200"/>
        <w:rPr>
          <w:rFonts w:ascii="仿宋_GB2312" w:eastAsia="仿宋_GB2312"/>
          <w:sz w:val="28"/>
        </w:rPr>
      </w:pPr>
      <w:r>
        <w:rPr>
          <w:rFonts w:hint="eastAsia" w:ascii="仿宋_GB2312" w:eastAsia="仿宋_GB2312"/>
          <w:sz w:val="28"/>
        </w:rPr>
        <w:t>500统一题名</w:t>
      </w:r>
    </w:p>
    <w:p>
      <w:pPr>
        <w:spacing w:line="500" w:lineRule="exact"/>
        <w:ind w:firstLine="560" w:firstLineChars="200"/>
        <w:rPr>
          <w:rFonts w:ascii="仿宋_GB2312" w:eastAsia="仿宋_GB2312"/>
          <w:sz w:val="28"/>
        </w:rPr>
      </w:pPr>
      <w:r>
        <w:rPr>
          <w:rFonts w:hint="eastAsia" w:ascii="仿宋_GB2312" w:eastAsia="仿宋_GB2312"/>
          <w:sz w:val="28"/>
        </w:rPr>
        <w:t>510并列题名</w:t>
      </w:r>
    </w:p>
    <w:p>
      <w:pPr>
        <w:spacing w:line="500" w:lineRule="exact"/>
        <w:ind w:firstLine="560" w:firstLineChars="200"/>
        <w:rPr>
          <w:rFonts w:ascii="仿宋_GB2312" w:eastAsia="仿宋_GB2312"/>
          <w:sz w:val="28"/>
        </w:rPr>
      </w:pPr>
      <w:r>
        <w:rPr>
          <w:rFonts w:hint="eastAsia" w:ascii="仿宋_GB2312" w:eastAsia="仿宋_GB2312"/>
          <w:sz w:val="28"/>
        </w:rPr>
        <w:t>512封面题名</w:t>
      </w:r>
    </w:p>
    <w:p>
      <w:pPr>
        <w:spacing w:line="500" w:lineRule="exact"/>
        <w:ind w:firstLine="560" w:firstLineChars="200"/>
        <w:rPr>
          <w:rFonts w:ascii="仿宋_GB2312" w:eastAsia="仿宋_GB2312"/>
          <w:sz w:val="28"/>
        </w:rPr>
      </w:pPr>
      <w:r>
        <w:rPr>
          <w:rFonts w:hint="eastAsia" w:ascii="仿宋_GB2312" w:eastAsia="仿宋_GB2312"/>
          <w:sz w:val="28"/>
        </w:rPr>
        <w:t>513附加题名页题名</w:t>
      </w:r>
    </w:p>
    <w:p>
      <w:pPr>
        <w:spacing w:line="500" w:lineRule="exact"/>
        <w:ind w:firstLine="560" w:firstLineChars="200"/>
        <w:rPr>
          <w:rFonts w:ascii="仿宋_GB2312" w:eastAsia="仿宋_GB2312"/>
          <w:sz w:val="28"/>
        </w:rPr>
      </w:pPr>
      <w:r>
        <w:rPr>
          <w:rFonts w:hint="eastAsia" w:ascii="仿宋_GB2312" w:eastAsia="仿宋_GB2312"/>
          <w:sz w:val="28"/>
        </w:rPr>
        <w:t>514卷端题名</w:t>
      </w:r>
    </w:p>
    <w:p>
      <w:pPr>
        <w:spacing w:line="500" w:lineRule="exact"/>
        <w:ind w:firstLine="560" w:firstLineChars="200"/>
        <w:rPr>
          <w:rFonts w:ascii="仿宋_GB2312" w:eastAsia="仿宋_GB2312"/>
          <w:sz w:val="28"/>
        </w:rPr>
      </w:pPr>
      <w:r>
        <w:rPr>
          <w:rFonts w:hint="eastAsia" w:ascii="仿宋_GB2312" w:eastAsia="仿宋_GB2312"/>
          <w:sz w:val="28"/>
        </w:rPr>
        <w:t>518现行标准拼写形式的题名</w:t>
      </w:r>
    </w:p>
    <w:p>
      <w:pPr>
        <w:spacing w:line="500" w:lineRule="exact"/>
        <w:ind w:firstLine="560" w:firstLineChars="200"/>
        <w:rPr>
          <w:rFonts w:ascii="仿宋_GB2312" w:eastAsia="仿宋_GB2312"/>
          <w:sz w:val="28"/>
        </w:rPr>
      </w:pPr>
      <w:r>
        <w:rPr>
          <w:rFonts w:hint="eastAsia" w:ascii="仿宋_GB2312" w:eastAsia="仿宋_GB2312"/>
          <w:sz w:val="28"/>
        </w:rPr>
        <w:t>532展开题名</w:t>
      </w:r>
    </w:p>
    <w:p>
      <w:pPr>
        <w:spacing w:line="500" w:lineRule="exact"/>
        <w:ind w:firstLine="560" w:firstLineChars="200"/>
        <w:rPr>
          <w:rFonts w:ascii="仿宋_GB2312" w:eastAsia="仿宋_GB2312"/>
          <w:sz w:val="28"/>
        </w:rPr>
      </w:pPr>
      <w:r>
        <w:rPr>
          <w:rFonts w:hint="eastAsia" w:ascii="仿宋_GB2312" w:eastAsia="仿宋_GB2312"/>
          <w:sz w:val="28"/>
        </w:rPr>
        <w:t>540编目员补充的附加题名</w:t>
      </w:r>
    </w:p>
    <w:p>
      <w:pPr>
        <w:spacing w:line="500" w:lineRule="exact"/>
        <w:rPr>
          <w:rFonts w:ascii="仿宋_GB2312" w:eastAsia="仿宋_GB2312"/>
          <w:sz w:val="28"/>
        </w:rPr>
      </w:pPr>
      <w:r>
        <w:rPr>
          <w:rFonts w:hint="eastAsia" w:ascii="仿宋_GB2312" w:eastAsia="仿宋_GB2312"/>
          <w:sz w:val="28"/>
        </w:rPr>
        <w:t xml:space="preserve">6XX主题分析块：   </w:t>
      </w:r>
    </w:p>
    <w:p>
      <w:pPr>
        <w:spacing w:line="500" w:lineRule="exact"/>
        <w:ind w:firstLine="560" w:firstLineChars="200"/>
        <w:rPr>
          <w:rFonts w:ascii="仿宋_GB2312" w:eastAsia="仿宋_GB2312"/>
          <w:sz w:val="28"/>
        </w:rPr>
      </w:pPr>
      <w:r>
        <w:rPr>
          <w:rFonts w:hint="eastAsia" w:ascii="仿宋_GB2312" w:eastAsia="仿宋_GB2312"/>
          <w:sz w:val="28"/>
        </w:rPr>
        <w:t>600个人名称主题</w:t>
      </w:r>
    </w:p>
    <w:p>
      <w:pPr>
        <w:spacing w:line="500" w:lineRule="exact"/>
        <w:rPr>
          <w:rFonts w:ascii="仿宋_GB2312" w:eastAsia="仿宋_GB2312"/>
          <w:sz w:val="28"/>
        </w:rPr>
      </w:pPr>
      <w:r>
        <w:rPr>
          <w:rFonts w:hint="eastAsia" w:ascii="仿宋_GB2312" w:eastAsia="仿宋_GB2312"/>
          <w:sz w:val="28"/>
        </w:rPr>
        <w:t xml:space="preserve">    601团体名称主题</w:t>
      </w:r>
    </w:p>
    <w:p>
      <w:pPr>
        <w:spacing w:line="500" w:lineRule="exact"/>
        <w:rPr>
          <w:rFonts w:ascii="仿宋_GB2312" w:eastAsia="仿宋_GB2312"/>
          <w:sz w:val="28"/>
        </w:rPr>
      </w:pPr>
      <w:r>
        <w:rPr>
          <w:rFonts w:hint="eastAsia" w:ascii="仿宋_GB2312" w:eastAsia="仿宋_GB2312"/>
          <w:sz w:val="28"/>
        </w:rPr>
        <w:t xml:space="preserve">    602家族名称题名</w:t>
      </w:r>
    </w:p>
    <w:p>
      <w:pPr>
        <w:spacing w:line="500" w:lineRule="exact"/>
        <w:rPr>
          <w:rFonts w:ascii="仿宋_GB2312" w:eastAsia="仿宋_GB2312"/>
          <w:sz w:val="28"/>
        </w:rPr>
      </w:pPr>
      <w:r>
        <w:rPr>
          <w:rFonts w:hint="eastAsia" w:ascii="仿宋_GB2312" w:eastAsia="仿宋_GB2312"/>
          <w:sz w:val="28"/>
        </w:rPr>
        <w:t xml:space="preserve">    604名称与题名主题</w:t>
      </w:r>
    </w:p>
    <w:p>
      <w:pPr>
        <w:spacing w:line="500" w:lineRule="exact"/>
        <w:rPr>
          <w:rFonts w:ascii="仿宋_GB2312" w:eastAsia="仿宋_GB2312"/>
          <w:sz w:val="28"/>
        </w:rPr>
      </w:pPr>
      <w:r>
        <w:rPr>
          <w:rFonts w:hint="eastAsia" w:ascii="仿宋_GB2312" w:eastAsia="仿宋_GB2312"/>
          <w:sz w:val="28"/>
        </w:rPr>
        <w:t xml:space="preserve">    605题名主题</w:t>
      </w:r>
    </w:p>
    <w:p>
      <w:pPr>
        <w:spacing w:line="500" w:lineRule="exact"/>
        <w:rPr>
          <w:rFonts w:ascii="仿宋_GB2312" w:eastAsia="仿宋_GB2312"/>
          <w:sz w:val="28"/>
        </w:rPr>
      </w:pPr>
      <w:r>
        <w:rPr>
          <w:rFonts w:hint="eastAsia" w:ascii="仿宋_GB2312" w:eastAsia="仿宋_GB2312"/>
          <w:sz w:val="28"/>
        </w:rPr>
        <w:t xml:space="preserve">    606学科名称主题</w:t>
      </w:r>
    </w:p>
    <w:p>
      <w:pPr>
        <w:spacing w:line="500" w:lineRule="exact"/>
        <w:rPr>
          <w:rFonts w:ascii="仿宋_GB2312" w:eastAsia="仿宋_GB2312"/>
          <w:sz w:val="28"/>
        </w:rPr>
      </w:pPr>
      <w:r>
        <w:rPr>
          <w:rFonts w:hint="eastAsia" w:ascii="仿宋_GB2312" w:eastAsia="仿宋_GB2312"/>
          <w:sz w:val="28"/>
        </w:rPr>
        <w:t xml:space="preserve">    607地名主题</w:t>
      </w:r>
    </w:p>
    <w:p>
      <w:pPr>
        <w:spacing w:line="500" w:lineRule="exact"/>
        <w:rPr>
          <w:rFonts w:ascii="仿宋_GB2312" w:eastAsia="仿宋_GB2312"/>
          <w:sz w:val="28"/>
        </w:rPr>
      </w:pPr>
      <w:r>
        <w:rPr>
          <w:rFonts w:hint="eastAsia" w:ascii="仿宋_GB2312" w:eastAsia="仿宋_GB2312"/>
          <w:sz w:val="28"/>
        </w:rPr>
        <w:t xml:space="preserve">    610非控主题词    ．</w:t>
      </w:r>
    </w:p>
    <w:p>
      <w:pPr>
        <w:spacing w:line="500" w:lineRule="exact"/>
        <w:rPr>
          <w:rFonts w:ascii="仿宋_GB2312" w:eastAsia="仿宋_GB2312"/>
          <w:sz w:val="28"/>
        </w:rPr>
      </w:pPr>
      <w:r>
        <w:rPr>
          <w:rFonts w:hint="eastAsia" w:ascii="仿宋_GB2312" w:eastAsia="仿宋_GB2312"/>
          <w:sz w:val="28"/>
        </w:rPr>
        <w:t xml:space="preserve">    690中国图书馆图书分类法分类号</w:t>
      </w:r>
    </w:p>
    <w:p>
      <w:pPr>
        <w:spacing w:line="500" w:lineRule="exact"/>
        <w:rPr>
          <w:rFonts w:ascii="仿宋_GB2312" w:eastAsia="仿宋_GB2312"/>
          <w:sz w:val="28"/>
        </w:rPr>
      </w:pPr>
      <w:r>
        <w:rPr>
          <w:rFonts w:hint="eastAsia" w:ascii="仿宋_GB2312" w:eastAsia="仿宋_GB2312"/>
          <w:sz w:val="28"/>
        </w:rPr>
        <w:t xml:space="preserve">7XX知识责任块：    </w:t>
      </w:r>
    </w:p>
    <w:p>
      <w:pPr>
        <w:spacing w:line="500" w:lineRule="exact"/>
        <w:rPr>
          <w:rFonts w:ascii="仿宋_GB2312" w:eastAsia="仿宋_GB2312"/>
          <w:sz w:val="28"/>
        </w:rPr>
      </w:pPr>
      <w:r>
        <w:rPr>
          <w:rFonts w:hint="eastAsia" w:ascii="仿宋_GB2312" w:eastAsia="仿宋_GB2312"/>
          <w:sz w:val="28"/>
        </w:rPr>
        <w:t xml:space="preserve">    701个人名称一等同知识责任    </w:t>
      </w:r>
    </w:p>
    <w:p>
      <w:pPr>
        <w:spacing w:line="500" w:lineRule="exact"/>
        <w:rPr>
          <w:rFonts w:ascii="仿宋_GB2312" w:eastAsia="仿宋_GB2312"/>
          <w:sz w:val="28"/>
        </w:rPr>
      </w:pPr>
      <w:r>
        <w:rPr>
          <w:rFonts w:hint="eastAsia" w:ascii="仿宋_GB2312" w:eastAsia="仿宋_GB2312"/>
          <w:sz w:val="28"/>
        </w:rPr>
        <w:t xml:space="preserve">    702个人名称一次要知识责任    </w:t>
      </w:r>
    </w:p>
    <w:p>
      <w:pPr>
        <w:spacing w:line="500" w:lineRule="exact"/>
        <w:rPr>
          <w:rFonts w:ascii="仿宋_GB2312" w:eastAsia="仿宋_GB2312"/>
          <w:sz w:val="28"/>
        </w:rPr>
      </w:pPr>
      <w:r>
        <w:rPr>
          <w:rFonts w:hint="eastAsia" w:ascii="仿宋_GB2312" w:eastAsia="仿宋_GB2312"/>
          <w:sz w:val="28"/>
        </w:rPr>
        <w:t xml:space="preserve">    711团体名称一等同知识责任    </w:t>
      </w:r>
    </w:p>
    <w:p>
      <w:pPr>
        <w:spacing w:line="500" w:lineRule="exact"/>
        <w:rPr>
          <w:rFonts w:ascii="仿宋_GB2312" w:eastAsia="仿宋_GB2312"/>
          <w:sz w:val="28"/>
        </w:rPr>
      </w:pPr>
      <w:r>
        <w:rPr>
          <w:rFonts w:hint="eastAsia" w:ascii="仿宋_GB2312" w:eastAsia="仿宋_GB2312"/>
          <w:sz w:val="28"/>
        </w:rPr>
        <w:t xml:space="preserve">    712团件名称一次要知识责任    </w:t>
      </w:r>
    </w:p>
    <w:p>
      <w:pPr>
        <w:spacing w:line="500" w:lineRule="exact"/>
        <w:ind w:firstLine="480"/>
        <w:rPr>
          <w:rFonts w:ascii="仿宋_GB2312" w:eastAsia="仿宋_GB2312"/>
          <w:sz w:val="28"/>
        </w:rPr>
      </w:pPr>
      <w:r>
        <w:rPr>
          <w:rFonts w:hint="eastAsia" w:ascii="仿宋_GB2312" w:eastAsia="仿宋_GB2312"/>
          <w:sz w:val="28"/>
        </w:rPr>
        <w:t xml:space="preserve">730非规范名称一知识责任    </w:t>
      </w:r>
    </w:p>
    <w:p>
      <w:pPr>
        <w:spacing w:line="500" w:lineRule="exact"/>
        <w:rPr>
          <w:rFonts w:ascii="仿宋_GB2312" w:eastAsia="仿宋_GB2312"/>
          <w:sz w:val="28"/>
        </w:rPr>
      </w:pPr>
      <w:r>
        <w:rPr>
          <w:rFonts w:hint="eastAsia" w:ascii="仿宋_GB2312" w:eastAsia="仿宋_GB2312"/>
          <w:sz w:val="28"/>
        </w:rPr>
        <w:t xml:space="preserve">8XX国际使用块：    </w:t>
      </w:r>
    </w:p>
    <w:p>
      <w:pPr>
        <w:spacing w:line="500" w:lineRule="exact"/>
        <w:rPr>
          <w:rFonts w:ascii="仿宋_GB2312" w:eastAsia="仿宋_GB2312"/>
          <w:sz w:val="28"/>
        </w:rPr>
      </w:pPr>
      <w:r>
        <w:rPr>
          <w:rFonts w:hint="eastAsia" w:ascii="仿宋_GB2312" w:eastAsia="仿宋_GB2312"/>
          <w:sz w:val="28"/>
        </w:rPr>
        <w:t xml:space="preserve">    801记录来源字段    </w:t>
      </w:r>
    </w:p>
    <w:p>
      <w:pPr>
        <w:spacing w:line="500" w:lineRule="exact"/>
        <w:rPr>
          <w:rFonts w:ascii="仿宋_GB2312" w:eastAsia="仿宋_GB2312"/>
          <w:sz w:val="28"/>
        </w:rPr>
      </w:pPr>
      <w:r>
        <w:rPr>
          <w:rFonts w:hint="eastAsia" w:ascii="仿宋_GB2312" w:eastAsia="仿宋_GB2312"/>
          <w:sz w:val="28"/>
        </w:rPr>
        <w:t xml:space="preserve">    802 ISSN中心    </w:t>
      </w:r>
    </w:p>
    <w:p>
      <w:pPr>
        <w:spacing w:line="500" w:lineRule="exact"/>
        <w:ind w:firstLine="480"/>
        <w:rPr>
          <w:rFonts w:ascii="仿宋_GB2312" w:eastAsia="仿宋_GB2312"/>
          <w:sz w:val="28"/>
        </w:rPr>
      </w:pPr>
      <w:r>
        <w:rPr>
          <w:rFonts w:hint="eastAsia" w:ascii="仿宋_GB2312" w:eastAsia="仿宋_GB2312"/>
          <w:sz w:val="28"/>
        </w:rPr>
        <w:t xml:space="preserve">856电子资源定位与检索    </w:t>
      </w:r>
    </w:p>
    <w:p>
      <w:pPr>
        <w:spacing w:line="500" w:lineRule="exact"/>
        <w:rPr>
          <w:rFonts w:ascii="仿宋_GB2312" w:eastAsia="仿宋_GB2312"/>
          <w:sz w:val="28"/>
        </w:rPr>
      </w:pPr>
      <w:r>
        <w:rPr>
          <w:rFonts w:hint="eastAsia" w:ascii="仿宋_GB2312" w:eastAsia="仿宋_GB2312"/>
          <w:sz w:val="28"/>
        </w:rPr>
        <w:t xml:space="preserve">9XX国内使用块：    </w:t>
      </w:r>
    </w:p>
    <w:p>
      <w:pPr>
        <w:spacing w:line="500" w:lineRule="exact"/>
        <w:rPr>
          <w:rFonts w:ascii="仿宋_GB2312" w:eastAsia="仿宋_GB2312"/>
          <w:sz w:val="28"/>
        </w:rPr>
      </w:pPr>
      <w:r>
        <w:rPr>
          <w:rFonts w:hint="eastAsia" w:ascii="仿宋_GB2312" w:eastAsia="仿宋_GB2312"/>
          <w:sz w:val="28"/>
        </w:rPr>
        <w:t xml:space="preserve">    905馆藏数据    </w:t>
      </w:r>
    </w:p>
    <w:p>
      <w:pPr>
        <w:spacing w:line="500" w:lineRule="exact"/>
        <w:ind w:firstLine="480"/>
        <w:rPr>
          <w:rFonts w:ascii="仿宋_GB2312" w:eastAsia="仿宋_GB2312"/>
          <w:sz w:val="28"/>
        </w:rPr>
      </w:pPr>
      <w:r>
        <w:rPr>
          <w:rFonts w:hint="eastAsia" w:ascii="仿宋_GB2312" w:eastAsia="仿宋_GB2312"/>
          <w:sz w:val="28"/>
        </w:rPr>
        <w:t>920 CALIS馆藏信息</w:t>
      </w:r>
    </w:p>
    <w:p>
      <w:pPr>
        <w:spacing w:line="500" w:lineRule="exact"/>
        <w:ind w:firstLine="480"/>
        <w:rPr>
          <w:rFonts w:ascii="仿宋_GB2312" w:eastAsia="仿宋_GB2312"/>
          <w:sz w:val="28"/>
        </w:rPr>
      </w:pPr>
      <w:r>
        <w:rPr>
          <w:rFonts w:hint="eastAsia" w:ascii="仿宋_GB2312" w:eastAsia="仿宋_GB2312"/>
          <w:sz w:val="28"/>
        </w:rPr>
        <w:t>977 随书光盘信息</w:t>
      </w:r>
    </w:p>
    <w:p>
      <w:pPr>
        <w:spacing w:line="500" w:lineRule="exact"/>
        <w:rPr>
          <w:rFonts w:ascii="仿宋_GB2312" w:eastAsia="仿宋_GB2312"/>
          <w:b/>
          <w:bCs/>
          <w:sz w:val="28"/>
        </w:rPr>
      </w:pPr>
      <w:r>
        <w:rPr>
          <w:rFonts w:hint="eastAsia" w:ascii="仿宋_GB2312" w:eastAsia="仿宋_GB2312"/>
          <w:b/>
          <w:bCs/>
          <w:sz w:val="28"/>
        </w:rPr>
        <w:t>七、关于图书著录中若干问题的处理方法</w:t>
      </w:r>
    </w:p>
    <w:p>
      <w:pPr>
        <w:spacing w:line="500" w:lineRule="exact"/>
        <w:rPr>
          <w:rFonts w:ascii="仿宋_GB2312" w:eastAsia="仿宋_GB2312"/>
          <w:sz w:val="28"/>
        </w:rPr>
      </w:pPr>
      <w:r>
        <w:rPr>
          <w:rFonts w:hint="eastAsia" w:ascii="仿宋_GB2312" w:eastAsia="仿宋_GB2312"/>
          <w:sz w:val="28"/>
        </w:rPr>
        <w:t xml:space="preserve">    </w:t>
      </w:r>
      <w:r>
        <w:rPr>
          <w:rFonts w:ascii="仿宋_GB2312" w:eastAsia="仿宋_GB2312"/>
          <w:sz w:val="28"/>
        </w:rPr>
        <w:fldChar w:fldCharType="begin"/>
      </w:r>
      <w:r>
        <w:rPr>
          <w:rFonts w:ascii="仿宋_GB2312" w:eastAsia="仿宋_GB2312"/>
          <w:sz w:val="28"/>
        </w:rPr>
        <w:instrText xml:space="preserve"> = 1 \* GB1 </w:instrText>
      </w:r>
      <w:r>
        <w:rPr>
          <w:rFonts w:ascii="仿宋_GB2312" w:eastAsia="仿宋_GB2312"/>
          <w:sz w:val="28"/>
        </w:rPr>
        <w:fldChar w:fldCharType="separate"/>
      </w:r>
      <w:r>
        <w:rPr>
          <w:rFonts w:hint="eastAsia" w:ascii="仿宋_GB2312" w:eastAsia="仿宋_GB2312"/>
          <w:sz w:val="28"/>
        </w:rPr>
        <w:t>⒈</w:t>
      </w:r>
      <w:r>
        <w:rPr>
          <w:rFonts w:ascii="仿宋_GB2312" w:eastAsia="仿宋_GB2312"/>
          <w:sz w:val="28"/>
        </w:rPr>
        <w:fldChar w:fldCharType="end"/>
      </w:r>
      <w:r>
        <w:rPr>
          <w:rFonts w:hint="eastAsia" w:ascii="仿宋_GB2312" w:eastAsia="仿宋_GB2312"/>
          <w:sz w:val="28"/>
        </w:rPr>
        <w:t>书名页中题名、责任者姓名为繁体字时，200字段相关子字段以及与200字段相对应的7字段均按CALIS的规定著录。</w:t>
      </w:r>
    </w:p>
    <w:p>
      <w:pPr>
        <w:spacing w:line="500" w:lineRule="exact"/>
        <w:rPr>
          <w:rFonts w:ascii="仿宋_GB2312" w:eastAsia="仿宋_GB2312"/>
          <w:sz w:val="28"/>
        </w:rPr>
      </w:pPr>
      <w:r>
        <w:rPr>
          <w:rFonts w:hint="eastAsia" w:ascii="仿宋_GB2312" w:eastAsia="仿宋_GB2312"/>
          <w:sz w:val="28"/>
        </w:rPr>
        <w:t xml:space="preserve">    2．原版引进著作按中文书著录规则著录。</w:t>
      </w:r>
    </w:p>
    <w:p>
      <w:pPr>
        <w:spacing w:line="500" w:lineRule="exact"/>
        <w:rPr>
          <w:rFonts w:ascii="仿宋_GB2312" w:eastAsia="仿宋_GB2312"/>
          <w:sz w:val="28"/>
        </w:rPr>
      </w:pPr>
      <w:r>
        <w:rPr>
          <w:rFonts w:hint="eastAsia" w:ascii="仿宋_GB2312" w:eastAsia="仿宋_GB2312"/>
          <w:sz w:val="28"/>
        </w:rPr>
        <w:t xml:space="preserve">    3．新入藏的连续出版物—律按CALIS联合编目的要求，依照连续出版物著录的有关规定著录，对原有采用老办法著录的连续出版物，原则上不做改动，即按新品种新办法，老品种老办法的原则处理。如果原有老品种，现有较为稳定的连续收藏，在条件许可的范围内，可视为新品种，对原有记录进行合并，采用新办法处理。</w:t>
      </w:r>
    </w:p>
    <w:p>
      <w:pPr>
        <w:spacing w:line="500" w:lineRule="exact"/>
        <w:rPr>
          <w:rFonts w:ascii="仿宋_GB2312" w:eastAsia="仿宋_GB2312"/>
          <w:sz w:val="28"/>
        </w:rPr>
      </w:pPr>
      <w:r>
        <w:rPr>
          <w:rFonts w:hint="eastAsia" w:ascii="仿宋_GB2312" w:eastAsia="仿宋_GB2312"/>
          <w:sz w:val="28"/>
        </w:rPr>
        <w:t xml:space="preserve">    4．具有连续出版物特性的文献，如年鉴、年刊、以及其它具有同一题名的定期或不定期的连续出版物，—般应集中著录。</w:t>
      </w:r>
    </w:p>
    <w:p>
      <w:pPr>
        <w:spacing w:line="500" w:lineRule="exact"/>
        <w:rPr>
          <w:rFonts w:ascii="仿宋_GB2312" w:eastAsia="仿宋_GB2312"/>
          <w:sz w:val="28"/>
        </w:rPr>
      </w:pPr>
      <w:r>
        <w:rPr>
          <w:rFonts w:hint="eastAsia" w:ascii="仿宋_GB2312" w:eastAsia="仿宋_GB2312"/>
          <w:sz w:val="28"/>
        </w:rPr>
        <w:t xml:space="preserve">    5．多卷书具备以下条件时，原则上集中著录：</w:t>
      </w:r>
    </w:p>
    <w:p>
      <w:pPr>
        <w:spacing w:line="500" w:lineRule="exact"/>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 xml:space="preserve"> (1)仅有分卷标识而无分卷题名。</w:t>
      </w:r>
    </w:p>
    <w:p>
      <w:pPr>
        <w:spacing w:line="500" w:lineRule="exact"/>
        <w:ind w:firstLine="560" w:firstLineChars="200"/>
        <w:rPr>
          <w:rFonts w:ascii="仿宋_GB2312" w:eastAsia="仿宋_GB2312"/>
          <w:sz w:val="28"/>
        </w:rPr>
      </w:pPr>
      <w:r>
        <w:rPr>
          <w:rFonts w:hint="eastAsia" w:ascii="仿宋_GB2312" w:eastAsia="仿宋_GB2312"/>
          <w:sz w:val="28"/>
        </w:rPr>
        <w:t>(2)虽行分卷题名，但无独立意义。分卷题名应著录在327字段。</w:t>
      </w:r>
    </w:p>
    <w:p>
      <w:pPr>
        <w:spacing w:line="500" w:lineRule="exact"/>
        <w:ind w:firstLine="560" w:firstLineChars="200"/>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 3 \* GB2 </w:instrText>
      </w:r>
      <w:r>
        <w:rPr>
          <w:rFonts w:ascii="仿宋_GB2312" w:eastAsia="仿宋_GB2312"/>
          <w:sz w:val="28"/>
        </w:rPr>
        <w:fldChar w:fldCharType="separate"/>
      </w:r>
      <w:r>
        <w:rPr>
          <w:rFonts w:hint="eastAsia" w:ascii="仿宋_GB2312" w:eastAsia="仿宋_GB2312"/>
          <w:sz w:val="28"/>
        </w:rPr>
        <w:t>⑶</w:t>
      </w:r>
      <w:r>
        <w:rPr>
          <w:rFonts w:ascii="仿宋_GB2312" w:eastAsia="仿宋_GB2312"/>
          <w:sz w:val="28"/>
        </w:rPr>
        <w:fldChar w:fldCharType="end"/>
      </w:r>
      <w:r>
        <w:rPr>
          <w:rFonts w:hint="eastAsia" w:ascii="仿宋_GB2312" w:eastAsia="仿宋_GB2312"/>
          <w:sz w:val="28"/>
        </w:rPr>
        <w:t>文史资料通常采用集中著录方式，若有分卷题名则在327反映。</w:t>
      </w:r>
    </w:p>
    <w:p>
      <w:pPr>
        <w:spacing w:line="500" w:lineRule="exact"/>
        <w:ind w:firstLine="480"/>
        <w:rPr>
          <w:rFonts w:ascii="仿宋_GB2312" w:eastAsia="仿宋_GB2312"/>
          <w:sz w:val="28"/>
        </w:rPr>
      </w:pPr>
      <w:r>
        <w:rPr>
          <w:rFonts w:hint="eastAsia" w:ascii="仿宋_GB2312" w:eastAsia="仿宋_GB2312"/>
          <w:sz w:val="28"/>
        </w:rPr>
        <w:t>(4)若一套丛书只有一个ISBN，一个总价，有总的责任者，且分卷无独立意义时，可以集中著录。此类丛书其实也属多卷性质。</w:t>
      </w:r>
    </w:p>
    <w:p>
      <w:pPr>
        <w:spacing w:line="500" w:lineRule="exact"/>
        <w:ind w:firstLine="480"/>
        <w:rPr>
          <w:rFonts w:ascii="仿宋_GB2312" w:eastAsia="仿宋_GB2312"/>
          <w:sz w:val="28"/>
        </w:rPr>
      </w:pPr>
      <w:r>
        <w:rPr>
          <w:rFonts w:hint="eastAsia" w:ascii="仿宋_GB2312" w:eastAsia="仿宋_GB2312"/>
          <w:sz w:val="28"/>
        </w:rPr>
        <w:t>6．CALLS联合目录规定，具有以下特征的丛书和多卷著作，可以考虑分散着录：</w:t>
      </w:r>
    </w:p>
    <w:p>
      <w:pPr>
        <w:spacing w:line="500" w:lineRule="exact"/>
        <w:ind w:firstLine="480"/>
        <w:rPr>
          <w:rFonts w:ascii="仿宋_GB2312" w:eastAsia="仿宋_GB2312"/>
          <w:sz w:val="28"/>
        </w:rPr>
      </w:pPr>
      <w:r>
        <w:rPr>
          <w:rFonts w:hint="eastAsia" w:ascii="仿宋_GB2312" w:eastAsia="仿宋_GB2312"/>
          <w:sz w:val="28"/>
        </w:rPr>
        <w:t>(1)丛书一般采用分散著录方式，以单册书名作正题名，</w:t>
      </w:r>
      <w:r>
        <w:rPr>
          <w:rFonts w:hint="eastAsia" w:ascii="仿宋_GB2312" w:eastAsia="仿宋_GB2312"/>
          <w:sz w:val="24"/>
        </w:rPr>
        <w:t>从</w:t>
      </w:r>
      <w:r>
        <w:rPr>
          <w:rFonts w:hint="eastAsia" w:ascii="仿宋_GB2312" w:eastAsia="仿宋_GB2312"/>
          <w:w w:val="75"/>
          <w:kern w:val="0"/>
          <w:sz w:val="28"/>
          <w:fitText w:val="1680" w:id="1"/>
        </w:rPr>
        <w:t>书名著录在225字</w:t>
      </w:r>
      <w:r>
        <w:rPr>
          <w:rFonts w:hint="eastAsia" w:ascii="仿宋_GB2312" w:eastAsia="仿宋_GB2312"/>
          <w:sz w:val="28"/>
        </w:rPr>
        <w:t>段。</w:t>
      </w:r>
    </w:p>
    <w:p>
      <w:pPr>
        <w:spacing w:line="500" w:lineRule="exact"/>
        <w:ind w:firstLine="560" w:firstLineChars="200"/>
        <w:rPr>
          <w:rFonts w:ascii="仿宋_GB2312" w:eastAsia="仿宋_GB2312"/>
          <w:sz w:val="28"/>
        </w:rPr>
      </w:pPr>
      <w:r>
        <w:rPr>
          <w:rFonts w:hint="eastAsia" w:ascii="仿宋_GB2312" w:eastAsia="仿宋_GB2312"/>
          <w:sz w:val="28"/>
        </w:rPr>
        <w:t>(2)具有丛书性质的文献，其单册书名无独立意义，但有总的责任者，有独立的ISBN，可以以丛书名为正题名著录于200$a，单册书名著录在200$i。</w:t>
      </w:r>
    </w:p>
    <w:p>
      <w:pPr>
        <w:spacing w:line="500" w:lineRule="exact"/>
        <w:ind w:firstLine="480"/>
        <w:rPr>
          <w:rFonts w:ascii="仿宋_GB2312" w:eastAsia="仿宋_GB2312"/>
          <w:sz w:val="28"/>
        </w:rPr>
      </w:pPr>
      <w:r>
        <w:rPr>
          <w:rFonts w:hint="eastAsia" w:ascii="仿宋_GB2312" w:eastAsia="仿宋_GB2312"/>
          <w:sz w:val="28"/>
        </w:rPr>
        <w:t>(3)分卷出版的地方志，可采用分卷著录方式，以共同题名著录于200$a，分卷题名著录于200$i。</w:t>
      </w:r>
    </w:p>
    <w:p>
      <w:pPr>
        <w:spacing w:line="500" w:lineRule="exact"/>
        <w:ind w:firstLine="480"/>
        <w:rPr>
          <w:rFonts w:ascii="仿宋_GB2312" w:eastAsia="仿宋_GB2312"/>
          <w:sz w:val="28"/>
        </w:rPr>
      </w:pPr>
      <w:r>
        <w:rPr>
          <w:rFonts w:hint="eastAsia" w:ascii="仿宋_GB2312" w:eastAsia="仿宋_GB2312"/>
          <w:sz w:val="28"/>
        </w:rPr>
        <w:t>(4)多卷书的分卷题名有独立意义，分卷题名作为正题名著录于200$a，共同题名作为丛编名著录于225字段；也可以把共同题名作为正题名，著录在200$a，分卷名著录在200$i。</w:t>
      </w:r>
    </w:p>
    <w:p>
      <w:pPr>
        <w:tabs>
          <w:tab w:val="left" w:pos="540"/>
        </w:tabs>
        <w:spacing w:line="500" w:lineRule="exact"/>
        <w:ind w:firstLine="560" w:firstLineChars="200"/>
        <w:rPr>
          <w:rFonts w:ascii="仿宋" w:hAnsi="仿宋" w:eastAsia="仿宋"/>
          <w:sz w:val="28"/>
          <w:szCs w:val="28"/>
        </w:rPr>
      </w:pPr>
      <w:r>
        <w:rPr>
          <w:rFonts w:hint="eastAsia" w:ascii="仿宋" w:hAnsi="仿宋" w:eastAsia="仿宋"/>
          <w:sz w:val="28"/>
          <w:szCs w:val="28"/>
        </w:rPr>
        <w:t>7．对</w:t>
      </w:r>
      <w:r>
        <w:rPr>
          <w:rFonts w:ascii="仿宋" w:hAnsi="仿宋" w:eastAsia="仿宋"/>
          <w:sz w:val="28"/>
          <w:szCs w:val="28"/>
        </w:rPr>
        <w:t>重</w:t>
      </w:r>
      <w:r>
        <w:rPr>
          <w:rFonts w:hint="eastAsia" w:ascii="仿宋" w:hAnsi="仿宋" w:eastAsia="仿宋"/>
          <w:sz w:val="28"/>
          <w:szCs w:val="28"/>
        </w:rPr>
        <w:t>要、</w:t>
      </w:r>
      <w:r>
        <w:rPr>
          <w:rFonts w:ascii="仿宋" w:hAnsi="仿宋" w:eastAsia="仿宋"/>
          <w:sz w:val="28"/>
          <w:szCs w:val="28"/>
        </w:rPr>
        <w:t>大型</w:t>
      </w:r>
      <w:r>
        <w:rPr>
          <w:rFonts w:hint="eastAsia" w:ascii="仿宋" w:hAnsi="仿宋" w:eastAsia="仿宋"/>
          <w:sz w:val="28"/>
          <w:szCs w:val="28"/>
        </w:rPr>
        <w:t>的</w:t>
      </w:r>
      <w:r>
        <w:rPr>
          <w:rFonts w:ascii="仿宋" w:hAnsi="仿宋" w:eastAsia="仿宋"/>
          <w:sz w:val="28"/>
          <w:szCs w:val="28"/>
        </w:rPr>
        <w:t>多卷书需</w:t>
      </w:r>
      <w:r>
        <w:rPr>
          <w:rFonts w:hint="eastAsia" w:ascii="仿宋" w:hAnsi="仿宋" w:eastAsia="仿宋"/>
          <w:sz w:val="28"/>
          <w:szCs w:val="28"/>
        </w:rPr>
        <w:t>要</w:t>
      </w:r>
      <w:r>
        <w:rPr>
          <w:rFonts w:ascii="仿宋" w:hAnsi="仿宋" w:eastAsia="仿宋"/>
          <w:sz w:val="28"/>
          <w:szCs w:val="28"/>
        </w:rPr>
        <w:t>析出子题名，并生成检索点。</w:t>
      </w:r>
      <w:r>
        <w:rPr>
          <w:rFonts w:hint="eastAsia" w:ascii="仿宋" w:hAnsi="仿宋" w:eastAsia="仿宋"/>
          <w:sz w:val="28"/>
          <w:szCs w:val="28"/>
        </w:rPr>
        <w:t>并视</w:t>
      </w:r>
      <w:r>
        <w:rPr>
          <w:rFonts w:ascii="仿宋" w:hAnsi="仿宋" w:eastAsia="仿宋"/>
          <w:sz w:val="28"/>
          <w:szCs w:val="28"/>
        </w:rPr>
        <w:t>情况作</w:t>
      </w:r>
      <w:r>
        <w:rPr>
          <w:rFonts w:hint="eastAsia" w:ascii="仿宋" w:hAnsi="仿宋" w:eastAsia="仿宋"/>
          <w:sz w:val="28"/>
          <w:szCs w:val="28"/>
        </w:rPr>
        <w:t>327内容</w:t>
      </w:r>
      <w:r>
        <w:rPr>
          <w:rFonts w:ascii="仿宋" w:hAnsi="仿宋" w:eastAsia="仿宋"/>
          <w:sz w:val="28"/>
          <w:szCs w:val="28"/>
        </w:rPr>
        <w:t>附注</w:t>
      </w:r>
      <w:r>
        <w:rPr>
          <w:rFonts w:hint="eastAsia" w:ascii="仿宋" w:hAnsi="仿宋" w:eastAsia="仿宋"/>
          <w:sz w:val="28"/>
          <w:szCs w:val="28"/>
        </w:rPr>
        <w:t>，</w:t>
      </w:r>
      <w:r>
        <w:rPr>
          <w:rFonts w:ascii="仿宋" w:hAnsi="仿宋" w:eastAsia="仿宋"/>
          <w:sz w:val="28"/>
          <w:szCs w:val="28"/>
        </w:rPr>
        <w:t>并生成</w:t>
      </w:r>
      <w:r>
        <w:rPr>
          <w:rFonts w:hint="eastAsia" w:ascii="仿宋" w:hAnsi="仿宋" w:eastAsia="仿宋"/>
          <w:sz w:val="28"/>
          <w:szCs w:val="28"/>
        </w:rPr>
        <w:t>517字段</w:t>
      </w:r>
      <w:r>
        <w:rPr>
          <w:rFonts w:ascii="仿宋" w:hAnsi="仿宋" w:eastAsia="仿宋"/>
          <w:sz w:val="28"/>
          <w:szCs w:val="28"/>
        </w:rPr>
        <w:t>。</w:t>
      </w:r>
    </w:p>
    <w:p>
      <w:pPr>
        <w:tabs>
          <w:tab w:val="left" w:pos="540"/>
        </w:tabs>
        <w:spacing w:line="50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本</w:t>
      </w:r>
      <w:r>
        <w:rPr>
          <w:rFonts w:ascii="仿宋" w:hAnsi="仿宋" w:eastAsia="仿宋"/>
          <w:sz w:val="28"/>
          <w:szCs w:val="28"/>
        </w:rPr>
        <w:t>馆特殊要求购买的大</w:t>
      </w:r>
      <w:r>
        <w:rPr>
          <w:rFonts w:hint="eastAsia" w:ascii="仿宋" w:hAnsi="仿宋" w:eastAsia="仿宋"/>
          <w:sz w:val="28"/>
          <w:szCs w:val="28"/>
        </w:rPr>
        <w:t>型</w:t>
      </w:r>
      <w:r>
        <w:rPr>
          <w:rFonts w:ascii="仿宋" w:hAnsi="仿宋" w:eastAsia="仿宋"/>
          <w:sz w:val="28"/>
          <w:szCs w:val="28"/>
        </w:rPr>
        <w:t>图书，需按要求统一著录。</w:t>
      </w:r>
      <w:r>
        <w:rPr>
          <w:rFonts w:hint="eastAsia" w:ascii="仿宋" w:hAnsi="仿宋" w:eastAsia="仿宋"/>
          <w:sz w:val="28"/>
          <w:szCs w:val="28"/>
        </w:rPr>
        <w:t>如</w:t>
      </w:r>
      <w:r>
        <w:rPr>
          <w:rFonts w:ascii="仿宋" w:hAnsi="仿宋" w:eastAsia="仿宋"/>
          <w:sz w:val="28"/>
          <w:szCs w:val="28"/>
        </w:rPr>
        <w:t>：民国籍粹</w:t>
      </w:r>
      <w:r>
        <w:rPr>
          <w:rFonts w:hint="eastAsia" w:ascii="仿宋" w:hAnsi="仿宋" w:eastAsia="仿宋"/>
          <w:sz w:val="28"/>
          <w:szCs w:val="28"/>
        </w:rPr>
        <w:t>需</w:t>
      </w:r>
      <w:r>
        <w:rPr>
          <w:rFonts w:ascii="仿宋" w:hAnsi="仿宋" w:eastAsia="仿宋"/>
          <w:sz w:val="28"/>
          <w:szCs w:val="28"/>
        </w:rPr>
        <w:t>加著</w:t>
      </w:r>
      <w:r>
        <w:rPr>
          <w:rFonts w:hint="eastAsia" w:ascii="仿宋" w:hAnsi="仿宋" w:eastAsia="仿宋"/>
          <w:sz w:val="28"/>
          <w:szCs w:val="28"/>
        </w:rPr>
        <w:t>540编目员补充</w:t>
      </w:r>
      <w:r>
        <w:rPr>
          <w:rFonts w:ascii="仿宋" w:hAnsi="仿宋" w:eastAsia="仿宋"/>
          <w:sz w:val="28"/>
          <w:szCs w:val="28"/>
        </w:rPr>
        <w:t>题名和</w:t>
      </w:r>
      <w:r>
        <w:rPr>
          <w:rFonts w:hint="eastAsia" w:ascii="仿宋" w:hAnsi="仿宋" w:eastAsia="仿宋"/>
          <w:sz w:val="28"/>
          <w:szCs w:val="28"/>
        </w:rPr>
        <w:t>225丛书</w:t>
      </w:r>
      <w:r>
        <w:rPr>
          <w:rFonts w:ascii="仿宋" w:hAnsi="仿宋" w:eastAsia="仿宋"/>
          <w:sz w:val="28"/>
          <w:szCs w:val="28"/>
        </w:rPr>
        <w:t>字段。</w:t>
      </w:r>
    </w:p>
    <w:p>
      <w:pPr>
        <w:widowControl/>
        <w:spacing w:line="500" w:lineRule="exact"/>
        <w:ind w:firstLine="480"/>
        <w:jc w:val="left"/>
        <w:rPr>
          <w:rFonts w:ascii="宋体" w:hAnsi="宋体"/>
          <w:sz w:val="24"/>
        </w:rPr>
      </w:pPr>
      <w:r>
        <w:rPr>
          <w:rFonts w:hint="eastAsia" w:ascii="宋体" w:hAnsi="宋体"/>
          <w:sz w:val="24"/>
        </w:rPr>
        <w:t>附录3：</w:t>
      </w:r>
    </w:p>
    <w:p>
      <w:pPr>
        <w:widowControl/>
        <w:spacing w:line="360" w:lineRule="exact"/>
        <w:ind w:firstLine="480"/>
        <w:jc w:val="left"/>
        <w:rPr>
          <w:rFonts w:ascii="宋体" w:hAnsi="宋体"/>
          <w:sz w:val="24"/>
        </w:rPr>
      </w:pPr>
    </w:p>
    <w:p>
      <w:pPr>
        <w:widowControl/>
        <w:spacing w:line="360" w:lineRule="exact"/>
        <w:ind w:firstLine="480"/>
        <w:jc w:val="left"/>
        <w:rPr>
          <w:rFonts w:ascii="宋体" w:hAnsi="宋体"/>
          <w:sz w:val="24"/>
        </w:rPr>
      </w:pPr>
    </w:p>
    <w:p>
      <w:pPr>
        <w:spacing w:after="156" w:afterLines="50" w:line="500" w:lineRule="exact"/>
        <w:jc w:val="center"/>
        <w:rPr>
          <w:b/>
          <w:bCs/>
          <w:sz w:val="36"/>
        </w:rPr>
      </w:pPr>
      <w:r>
        <w:rPr>
          <w:rFonts w:hint="eastAsia"/>
          <w:b/>
          <w:bCs/>
          <w:sz w:val="36"/>
        </w:rPr>
        <w:t>江苏师范</w:t>
      </w:r>
      <w:r>
        <w:rPr>
          <w:b/>
          <w:bCs/>
          <w:sz w:val="36"/>
        </w:rPr>
        <w:t>大学图书馆</w:t>
      </w:r>
      <w:r>
        <w:rPr>
          <w:rFonts w:hint="eastAsia"/>
          <w:b/>
          <w:bCs/>
          <w:sz w:val="36"/>
        </w:rPr>
        <w:t>文献分类规则</w:t>
      </w:r>
    </w:p>
    <w:p>
      <w:pPr>
        <w:spacing w:after="156" w:afterLines="50" w:line="500" w:lineRule="exact"/>
        <w:jc w:val="center"/>
        <w:rPr>
          <w:bCs/>
          <w:sz w:val="30"/>
          <w:szCs w:val="30"/>
        </w:rPr>
      </w:pPr>
      <w:r>
        <w:rPr>
          <w:bCs/>
          <w:sz w:val="30"/>
          <w:szCs w:val="30"/>
        </w:rPr>
        <w:t>(</w:t>
      </w:r>
      <w:r>
        <w:rPr>
          <w:rFonts w:hint="eastAsia"/>
          <w:bCs/>
          <w:sz w:val="30"/>
          <w:szCs w:val="30"/>
        </w:rPr>
        <w:t>2014年</w:t>
      </w:r>
      <w:r>
        <w:rPr>
          <w:bCs/>
          <w:sz w:val="30"/>
          <w:szCs w:val="30"/>
        </w:rPr>
        <w:t>修订</w:t>
      </w:r>
      <w:r>
        <w:rPr>
          <w:rFonts w:hint="eastAsia"/>
          <w:bCs/>
          <w:sz w:val="30"/>
          <w:szCs w:val="30"/>
        </w:rPr>
        <w:t>)</w:t>
      </w:r>
    </w:p>
    <w:p>
      <w:pPr>
        <w:spacing w:line="500" w:lineRule="exact"/>
        <w:jc w:val="center"/>
        <w:rPr>
          <w:rFonts w:ascii="仿宋_GB2312" w:eastAsia="仿宋_GB2312"/>
          <w:b/>
          <w:bCs/>
          <w:sz w:val="32"/>
        </w:rPr>
      </w:pPr>
      <w:r>
        <w:rPr>
          <w:rFonts w:hint="eastAsia" w:ascii="仿宋_GB2312" w:eastAsia="仿宋_GB2312"/>
          <w:b/>
          <w:bCs/>
          <w:sz w:val="32"/>
        </w:rPr>
        <w:t>总    则</w:t>
      </w:r>
    </w:p>
    <w:p>
      <w:pPr>
        <w:numPr>
          <w:ilvl w:val="0"/>
          <w:numId w:val="9"/>
        </w:numPr>
        <w:spacing w:line="500" w:lineRule="exact"/>
        <w:ind w:firstLine="45"/>
        <w:rPr>
          <w:rFonts w:ascii="仿宋_GB2312" w:eastAsia="仿宋_GB2312"/>
          <w:sz w:val="28"/>
        </w:rPr>
      </w:pPr>
      <w:r>
        <w:rPr>
          <w:rFonts w:hint="eastAsia" w:ascii="仿宋_GB2312" w:eastAsia="仿宋_GB2312"/>
          <w:sz w:val="28"/>
        </w:rPr>
        <w:t>本馆文献分类以《中国图书馆分类法》四版为主要工具。</w:t>
      </w:r>
    </w:p>
    <w:p>
      <w:pPr>
        <w:spacing w:line="500" w:lineRule="exact"/>
        <w:ind w:firstLine="420" w:firstLineChars="150"/>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个别</w:t>
      </w:r>
      <w:r>
        <w:rPr>
          <w:rFonts w:ascii="仿宋_GB2312" w:eastAsia="仿宋_GB2312"/>
          <w:sz w:val="28"/>
        </w:rPr>
        <w:t>类目</w:t>
      </w:r>
      <w:r>
        <w:rPr>
          <w:rFonts w:hint="eastAsia" w:ascii="仿宋_GB2312" w:eastAsia="仿宋_GB2312"/>
          <w:sz w:val="28"/>
        </w:rPr>
        <w:t>沿用《中国图书馆分类法》三版。</w:t>
      </w:r>
    </w:p>
    <w:p>
      <w:pPr>
        <w:numPr>
          <w:ilvl w:val="0"/>
          <w:numId w:val="9"/>
        </w:numPr>
        <w:spacing w:line="500" w:lineRule="exact"/>
        <w:ind w:firstLine="45"/>
        <w:rPr>
          <w:rFonts w:ascii="仿宋_GB2312" w:eastAsia="仿宋_GB2312"/>
          <w:sz w:val="28"/>
        </w:rPr>
      </w:pPr>
      <w:r>
        <w:rPr>
          <w:rFonts w:hint="eastAsia" w:ascii="仿宋_GB2312" w:eastAsia="仿宋_GB2312"/>
          <w:sz w:val="28"/>
        </w:rPr>
        <w:t>分类必须以文献所反映的学科内容为主要标准，体裁、形</w:t>
      </w:r>
    </w:p>
    <w:p>
      <w:pPr>
        <w:spacing w:line="500" w:lineRule="exact"/>
        <w:ind w:left="525" w:firstLine="700" w:firstLineChars="250"/>
        <w:rPr>
          <w:rFonts w:ascii="仿宋_GB2312" w:eastAsia="仿宋_GB2312"/>
          <w:sz w:val="28"/>
        </w:rPr>
      </w:pPr>
      <w:r>
        <w:rPr>
          <w:rFonts w:hint="eastAsia" w:ascii="仿宋_GB2312" w:eastAsia="仿宋_GB2312"/>
          <w:sz w:val="28"/>
        </w:rPr>
        <w:t>式、地区、时代等为辅助标准。</w:t>
      </w:r>
    </w:p>
    <w:p>
      <w:pPr>
        <w:numPr>
          <w:ilvl w:val="0"/>
          <w:numId w:val="9"/>
        </w:numPr>
        <w:spacing w:line="500" w:lineRule="exact"/>
        <w:ind w:firstLine="45"/>
        <w:rPr>
          <w:rFonts w:ascii="仿宋_GB2312" w:eastAsia="仿宋_GB2312"/>
          <w:sz w:val="28"/>
        </w:rPr>
      </w:pPr>
      <w:r>
        <w:rPr>
          <w:rFonts w:hint="eastAsia" w:ascii="仿宋_GB2312" w:eastAsia="仿宋_GB2312"/>
          <w:sz w:val="28"/>
        </w:rPr>
        <w:t>文献分类应依本馆的性质和任务来确定其类属，要使文献</w:t>
      </w:r>
    </w:p>
    <w:p>
      <w:pPr>
        <w:spacing w:line="500" w:lineRule="exact"/>
        <w:ind w:left="525" w:firstLine="280" w:firstLineChars="100"/>
        <w:rPr>
          <w:rFonts w:ascii="仿宋_GB2312" w:eastAsia="仿宋_GB2312"/>
          <w:sz w:val="28"/>
        </w:rPr>
      </w:pPr>
      <w:r>
        <w:rPr>
          <w:rFonts w:hint="eastAsia" w:ascii="仿宋_GB2312" w:eastAsia="仿宋_GB2312"/>
          <w:sz w:val="28"/>
        </w:rPr>
        <w:t xml:space="preserve">   归入最大用途和最切合其内容的类目。</w:t>
      </w:r>
    </w:p>
    <w:p>
      <w:pPr>
        <w:numPr>
          <w:ilvl w:val="0"/>
          <w:numId w:val="9"/>
        </w:numPr>
        <w:spacing w:line="500" w:lineRule="exact"/>
        <w:ind w:firstLine="45"/>
        <w:rPr>
          <w:rFonts w:ascii="仿宋_GB2312" w:eastAsia="仿宋_GB2312"/>
          <w:sz w:val="28"/>
        </w:rPr>
      </w:pPr>
      <w:r>
        <w:rPr>
          <w:rFonts w:hint="eastAsia" w:ascii="仿宋_GB2312" w:eastAsia="仿宋_GB2312"/>
          <w:sz w:val="28"/>
        </w:rPr>
        <w:t>文献分类必须体现分类体系的逻辑性、系统性、等级性，</w:t>
      </w:r>
    </w:p>
    <w:p>
      <w:pPr>
        <w:spacing w:line="500" w:lineRule="exact"/>
        <w:ind w:left="525" w:firstLine="700" w:firstLineChars="250"/>
        <w:rPr>
          <w:rFonts w:ascii="仿宋_GB2312" w:eastAsia="仿宋_GB2312"/>
          <w:sz w:val="28"/>
        </w:rPr>
      </w:pPr>
      <w:r>
        <w:rPr>
          <w:rFonts w:hint="eastAsia" w:ascii="仿宋_GB2312" w:eastAsia="仿宋_GB2312"/>
          <w:sz w:val="28"/>
        </w:rPr>
        <w:t>凡能归入某一类的文献，必带有其上位类的属性。</w:t>
      </w:r>
    </w:p>
    <w:p>
      <w:pPr>
        <w:numPr>
          <w:ilvl w:val="0"/>
          <w:numId w:val="9"/>
        </w:numPr>
        <w:spacing w:line="500" w:lineRule="exact"/>
        <w:ind w:firstLine="45"/>
        <w:rPr>
          <w:rFonts w:ascii="仿宋_GB2312" w:eastAsia="仿宋_GB2312"/>
          <w:sz w:val="28"/>
        </w:rPr>
      </w:pPr>
      <w:r>
        <w:rPr>
          <w:rFonts w:hint="eastAsia" w:ascii="仿宋_GB2312" w:eastAsia="仿宋_GB2312"/>
          <w:sz w:val="28"/>
        </w:rPr>
        <w:t>切忌单凭题名、篇名的意义进行归类。</w:t>
      </w:r>
    </w:p>
    <w:p>
      <w:pPr>
        <w:numPr>
          <w:ilvl w:val="0"/>
          <w:numId w:val="9"/>
        </w:numPr>
        <w:spacing w:line="500" w:lineRule="exact"/>
        <w:ind w:firstLine="45"/>
        <w:rPr>
          <w:rFonts w:ascii="仿宋_GB2312" w:eastAsia="仿宋_GB2312"/>
          <w:sz w:val="28"/>
        </w:rPr>
      </w:pPr>
      <w:r>
        <w:rPr>
          <w:rFonts w:hint="eastAsia" w:ascii="仿宋_GB2312" w:eastAsia="仿宋_GB2312"/>
          <w:sz w:val="28"/>
        </w:rPr>
        <w:t>严格遵循文献分类程序，保持文献分类的一致性。</w:t>
      </w:r>
    </w:p>
    <w:p>
      <w:pPr>
        <w:spacing w:before="312" w:beforeLines="100" w:line="500" w:lineRule="exact"/>
        <w:ind w:firstLine="3534" w:firstLineChars="1100"/>
        <w:rPr>
          <w:rFonts w:ascii="仿宋_GB2312" w:eastAsia="仿宋_GB2312"/>
          <w:b/>
          <w:bCs/>
          <w:sz w:val="32"/>
        </w:rPr>
      </w:pPr>
      <w:r>
        <w:rPr>
          <w:rFonts w:hint="eastAsia" w:ascii="仿宋_GB2312" w:eastAsia="仿宋_GB2312"/>
          <w:b/>
          <w:bCs/>
          <w:sz w:val="32"/>
        </w:rPr>
        <w:t>一  般  规  则</w:t>
      </w:r>
    </w:p>
    <w:p>
      <w:pPr>
        <w:spacing w:line="500" w:lineRule="exact"/>
        <w:ind w:left="840" w:leftChars="200" w:hanging="420" w:hangingChars="150"/>
        <w:rPr>
          <w:rFonts w:ascii="仿宋_GB2312" w:eastAsia="仿宋_GB2312"/>
          <w:sz w:val="28"/>
        </w:rPr>
      </w:pPr>
      <w:r>
        <w:rPr>
          <w:rFonts w:hint="eastAsia" w:ascii="仿宋_GB2312" w:eastAsia="仿宋_GB2312"/>
          <w:sz w:val="28"/>
        </w:rPr>
        <w:t>一、采用种次号为同种书的区分号。对于同种书的不同版本在种次号后加“＝”相区别。多卷册书为便于排架、目录组织及读者的检索，采用种次号后加卷（册）次号，用“：”加以区别。</w:t>
      </w:r>
    </w:p>
    <w:p>
      <w:pPr>
        <w:spacing w:line="500" w:lineRule="exact"/>
        <w:ind w:left="813" w:leftChars="187" w:hanging="420" w:hangingChars="150"/>
        <w:rPr>
          <w:rFonts w:ascii="仿宋_GB2312"/>
          <w:sz w:val="28"/>
        </w:rPr>
      </w:pPr>
      <w:r>
        <w:rPr>
          <w:rFonts w:hint="eastAsia" w:ascii="仿宋_GB2312" w:eastAsia="仿宋_GB2312"/>
          <w:sz w:val="28"/>
        </w:rPr>
        <w:t>二、《中图法》中交替类号“[ ]”均不使用，一律按注释规定的“宜入</w:t>
      </w:r>
      <w:r>
        <w:rPr>
          <w:rFonts w:hint="eastAsia" w:ascii="仿宋_GB2312" w:hAnsi="宋体" w:eastAsia="仿宋_GB2312"/>
          <w:sz w:val="28"/>
        </w:rPr>
        <w:t>X X X　</w:t>
      </w:r>
      <w:r>
        <w:rPr>
          <w:rFonts w:hint="eastAsia" w:ascii="仿宋_GB2312" w:eastAsia="仿宋_GB2312"/>
          <w:sz w:val="28"/>
        </w:rPr>
        <w:t>”归类。例如</w:t>
      </w:r>
      <w:r>
        <w:rPr>
          <w:rFonts w:ascii="仿宋_GB2312" w:eastAsia="仿宋_GB2312"/>
          <w:sz w:val="28"/>
        </w:rPr>
        <w:t>：</w:t>
      </w:r>
      <w:r>
        <w:rPr>
          <w:rFonts w:hint="eastAsia" w:ascii="仿宋_GB2312" w:eastAsia="仿宋_GB2312"/>
          <w:sz w:val="28"/>
        </w:rPr>
        <w:t xml:space="preserve">C94系统科学 </w:t>
      </w:r>
      <w:r>
        <w:rPr>
          <w:rFonts w:ascii="仿宋_GB2312" w:eastAsia="仿宋_GB2312"/>
          <w:sz w:val="28"/>
        </w:rPr>
        <w:t>宜</w:t>
      </w:r>
      <w:r>
        <w:rPr>
          <w:rFonts w:hint="eastAsia" w:ascii="仿宋_GB2312" w:eastAsia="仿宋_GB2312"/>
          <w:sz w:val="28"/>
        </w:rPr>
        <w:t>入N94</w:t>
      </w:r>
    </w:p>
    <w:p>
      <w:pPr>
        <w:spacing w:line="500" w:lineRule="exact"/>
        <w:ind w:left="953" w:leftChars="187" w:hanging="560" w:hangingChars="200"/>
        <w:rPr>
          <w:rFonts w:ascii="仿宋_GB2312" w:eastAsia="仿宋_GB2312"/>
          <w:sz w:val="28"/>
        </w:rPr>
      </w:pPr>
      <w:r>
        <w:rPr>
          <w:rFonts w:hint="eastAsia" w:ascii="仿宋_GB2312" w:eastAsia="仿宋_GB2312"/>
          <w:sz w:val="28"/>
        </w:rPr>
        <w:t>三、除复分表已经规定复分的类目外，一律不用“国家地区区分标识（ ）”、“时代区分标识 = ”复分文献。</w:t>
      </w:r>
    </w:p>
    <w:p>
      <w:pPr>
        <w:spacing w:line="500" w:lineRule="exact"/>
        <w:ind w:left="559" w:leftChars="250" w:hanging="34" w:hangingChars="12"/>
        <w:rPr>
          <w:rFonts w:ascii="仿宋_GB2312" w:eastAsia="仿宋_GB2312"/>
          <w:sz w:val="28"/>
        </w:rPr>
      </w:pPr>
      <w:r>
        <w:rPr>
          <w:rFonts w:hint="eastAsia" w:ascii="仿宋_GB2312" w:eastAsia="仿宋_GB2312"/>
          <w:sz w:val="28"/>
        </w:rPr>
        <w:t>四、通用复分表的使用：</w:t>
      </w:r>
    </w:p>
    <w:p>
      <w:pPr>
        <w:spacing w:line="500" w:lineRule="exact"/>
        <w:ind w:firstLine="560" w:firstLineChars="200"/>
        <w:rPr>
          <w:rFonts w:ascii="仿宋_GB2312" w:eastAsia="仿宋_GB2312"/>
          <w:sz w:val="28"/>
        </w:rPr>
      </w:pPr>
      <w:r>
        <w:rPr>
          <w:rFonts w:hint="eastAsia" w:ascii="仿宋_GB2312" w:eastAsia="仿宋_GB2312"/>
          <w:sz w:val="28"/>
        </w:rPr>
        <w:t>1、“世界种族与民族表”、“通用时间、地点表”均不使用。</w:t>
      </w:r>
    </w:p>
    <w:p>
      <w:pPr>
        <w:spacing w:line="500" w:lineRule="exact"/>
        <w:ind w:firstLine="560" w:firstLineChars="200"/>
        <w:rPr>
          <w:rFonts w:ascii="仿宋_GB2312" w:eastAsia="仿宋_GB2312"/>
          <w:sz w:val="28"/>
        </w:rPr>
      </w:pPr>
      <w:r>
        <w:rPr>
          <w:rFonts w:ascii="仿宋_GB2312" w:eastAsia="仿宋_GB2312"/>
          <w:sz w:val="28"/>
        </w:rPr>
        <w:t>2</w:t>
      </w:r>
      <w:r>
        <w:rPr>
          <w:rFonts w:hint="eastAsia" w:ascii="仿宋_GB2312" w:eastAsia="仿宋_GB2312"/>
          <w:sz w:val="28"/>
        </w:rPr>
        <w:t>、“国际时代表”、“中国时代表”依《中图法》三版使用。</w:t>
      </w:r>
    </w:p>
    <w:p>
      <w:pPr>
        <w:spacing w:line="500" w:lineRule="exact"/>
        <w:ind w:firstLine="560" w:firstLineChars="200"/>
        <w:rPr>
          <w:rFonts w:ascii="仿宋_GB2312" w:eastAsia="仿宋_GB2312"/>
          <w:sz w:val="28"/>
        </w:rPr>
      </w:pPr>
      <w:r>
        <w:rPr>
          <w:rFonts w:hint="eastAsia" w:ascii="仿宋_GB2312" w:eastAsia="仿宋_GB2312"/>
          <w:sz w:val="28"/>
        </w:rPr>
        <w:t>五、总</w:t>
      </w:r>
      <w:r>
        <w:rPr>
          <w:rFonts w:ascii="仿宋_GB2312" w:eastAsia="仿宋_GB2312"/>
          <w:sz w:val="28"/>
        </w:rPr>
        <w:t>论复分表的使用</w:t>
      </w:r>
      <w:r>
        <w:rPr>
          <w:rFonts w:hint="eastAsia" w:ascii="仿宋_GB2312" w:eastAsia="仿宋_GB2312"/>
          <w:sz w:val="28"/>
        </w:rPr>
        <w:t>：</w:t>
      </w:r>
    </w:p>
    <w:p>
      <w:pPr>
        <w:spacing w:line="360" w:lineRule="auto"/>
        <w:ind w:firstLine="700" w:firstLineChars="250"/>
        <w:rPr>
          <w:rFonts w:ascii="仿宋" w:hAnsi="仿宋" w:eastAsia="仿宋"/>
          <w:sz w:val="28"/>
          <w:szCs w:val="28"/>
        </w:rPr>
      </w:pPr>
      <w:r>
        <w:rPr>
          <w:rFonts w:hint="eastAsia" w:ascii="仿宋_GB2312" w:eastAsia="仿宋_GB2312"/>
          <w:sz w:val="28"/>
        </w:rPr>
        <w:t>1、</w:t>
      </w:r>
      <w:r>
        <w:rPr>
          <w:rFonts w:hint="eastAsia" w:ascii="仿宋" w:hAnsi="仿宋" w:eastAsia="仿宋"/>
          <w:sz w:val="28"/>
          <w:szCs w:val="28"/>
        </w:rPr>
        <w:t>总论复</w:t>
      </w:r>
      <w:r>
        <w:rPr>
          <w:rFonts w:ascii="仿宋" w:hAnsi="仿宋" w:eastAsia="仿宋"/>
          <w:sz w:val="28"/>
          <w:szCs w:val="28"/>
        </w:rPr>
        <w:t>分表中的“-43</w:t>
      </w:r>
      <w:r>
        <w:rPr>
          <w:rFonts w:hint="eastAsia" w:ascii="仿宋" w:hAnsi="仿宋" w:eastAsia="仿宋"/>
          <w:sz w:val="28"/>
          <w:szCs w:val="28"/>
        </w:rPr>
        <w:t>教材</w:t>
      </w:r>
      <w:r>
        <w:rPr>
          <w:rFonts w:ascii="仿宋" w:hAnsi="仿宋" w:eastAsia="仿宋"/>
          <w:sz w:val="28"/>
          <w:szCs w:val="28"/>
        </w:rPr>
        <w:t>”</w:t>
      </w:r>
      <w:r>
        <w:rPr>
          <w:rFonts w:hint="eastAsia" w:ascii="仿宋" w:hAnsi="仿宋" w:eastAsia="仿宋"/>
          <w:sz w:val="28"/>
          <w:szCs w:val="28"/>
        </w:rPr>
        <w:t>不</w:t>
      </w:r>
      <w:r>
        <w:rPr>
          <w:rFonts w:ascii="仿宋" w:hAnsi="仿宋" w:eastAsia="仿宋"/>
          <w:sz w:val="28"/>
          <w:szCs w:val="28"/>
        </w:rPr>
        <w:t>使用</w:t>
      </w:r>
      <w:r>
        <w:rPr>
          <w:rFonts w:hint="eastAsia" w:ascii="仿宋" w:hAnsi="仿宋" w:eastAsia="仿宋"/>
          <w:sz w:val="28"/>
          <w:szCs w:val="28"/>
        </w:rPr>
        <w:t>。</w:t>
      </w:r>
    </w:p>
    <w:p>
      <w:pPr>
        <w:spacing w:line="360" w:lineRule="auto"/>
        <w:ind w:left="72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55</w:t>
      </w:r>
      <w:r>
        <w:rPr>
          <w:rFonts w:hint="eastAsia" w:ascii="仿宋" w:hAnsi="仿宋" w:eastAsia="仿宋"/>
          <w:sz w:val="28"/>
          <w:szCs w:val="28"/>
        </w:rPr>
        <w:t>连续</w:t>
      </w:r>
      <w:r>
        <w:rPr>
          <w:rFonts w:ascii="仿宋" w:hAnsi="仿宋" w:eastAsia="仿宋"/>
          <w:sz w:val="28"/>
          <w:szCs w:val="28"/>
        </w:rPr>
        <w:t>性出版社</w:t>
      </w:r>
      <w:r>
        <w:rPr>
          <w:rFonts w:hint="eastAsia" w:ascii="仿宋" w:hAnsi="仿宋" w:eastAsia="仿宋"/>
          <w:sz w:val="28"/>
          <w:szCs w:val="28"/>
        </w:rPr>
        <w:t>”不</w:t>
      </w:r>
      <w:r>
        <w:rPr>
          <w:rFonts w:ascii="仿宋" w:hAnsi="仿宋" w:eastAsia="仿宋"/>
          <w:sz w:val="28"/>
          <w:szCs w:val="28"/>
        </w:rPr>
        <w:t>使用</w:t>
      </w:r>
      <w:r>
        <w:rPr>
          <w:rFonts w:hint="eastAsia" w:ascii="仿宋" w:hAnsi="仿宋" w:eastAsia="仿宋"/>
          <w:sz w:val="28"/>
          <w:szCs w:val="28"/>
        </w:rPr>
        <w:t>。</w:t>
      </w:r>
    </w:p>
    <w:p>
      <w:pPr>
        <w:spacing w:line="360" w:lineRule="auto"/>
        <w:ind w:left="72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-53</w:t>
      </w:r>
      <w:r>
        <w:rPr>
          <w:rFonts w:hint="eastAsia" w:ascii="仿宋" w:hAnsi="仿宋" w:eastAsia="仿宋"/>
          <w:sz w:val="28"/>
          <w:szCs w:val="28"/>
        </w:rPr>
        <w:t>论文</w:t>
      </w:r>
      <w:r>
        <w:rPr>
          <w:rFonts w:ascii="仿宋" w:hAnsi="仿宋" w:eastAsia="仿宋"/>
          <w:sz w:val="28"/>
          <w:szCs w:val="28"/>
        </w:rPr>
        <w:t>集不再继续细分</w:t>
      </w:r>
      <w:r>
        <w:rPr>
          <w:rFonts w:hint="eastAsia" w:ascii="仿宋" w:hAnsi="仿宋" w:eastAsia="仿宋"/>
          <w:sz w:val="28"/>
          <w:szCs w:val="28"/>
        </w:rPr>
        <w:t>”。</w:t>
      </w:r>
    </w:p>
    <w:p>
      <w:pPr>
        <w:spacing w:line="500" w:lineRule="exact"/>
        <w:ind w:firstLine="560" w:firstLineChars="200"/>
        <w:rPr>
          <w:rFonts w:ascii="仿宋_GB2312" w:eastAsia="仿宋_GB2312"/>
          <w:sz w:val="28"/>
        </w:rPr>
      </w:pPr>
      <w:r>
        <w:rPr>
          <w:rFonts w:hint="eastAsia" w:ascii="仿宋_GB2312" w:eastAsia="仿宋_GB2312"/>
          <w:sz w:val="28"/>
        </w:rPr>
        <w:t>六、所有文献都尽可能地分到可以类分的最下级位的类目中。</w:t>
      </w:r>
    </w:p>
    <w:p>
      <w:pPr>
        <w:spacing w:line="500" w:lineRule="exact"/>
        <w:ind w:left="805" w:leftChars="250" w:hanging="280" w:hangingChars="100"/>
        <w:rPr>
          <w:rFonts w:ascii="仿宋_GB2312" w:eastAsia="仿宋_GB2312"/>
          <w:sz w:val="28"/>
        </w:rPr>
      </w:pPr>
      <w:r>
        <w:rPr>
          <w:rFonts w:hint="eastAsia" w:ascii="仿宋_GB2312" w:eastAsia="仿宋_GB2312"/>
          <w:sz w:val="28"/>
        </w:rPr>
        <w:t>七、依分皆依，仿分皆仿。但遇有《中图法》四版中说明，如有必要可依、可仿某类目细分的文献，一般情况下不再依、再仿其建议参照的类目复分。例如：“F279.3/.9各国”企业经济、“J212中国画技法”、“J213油画技法”等。</w:t>
      </w:r>
    </w:p>
    <w:p>
      <w:pPr>
        <w:spacing w:line="360" w:lineRule="auto"/>
        <w:ind w:left="840" w:leftChars="200" w:hanging="420" w:hangingChars="150"/>
        <w:rPr>
          <w:rFonts w:ascii="仿宋" w:hAnsi="仿宋" w:eastAsia="仿宋"/>
          <w:sz w:val="28"/>
          <w:szCs w:val="28"/>
        </w:rPr>
      </w:pPr>
      <w:r>
        <w:rPr>
          <w:rFonts w:hint="eastAsia" w:ascii="仿宋" w:hAnsi="仿宋" w:eastAsia="仿宋"/>
          <w:sz w:val="28"/>
          <w:szCs w:val="28"/>
        </w:rPr>
        <w:t>八</w:t>
      </w:r>
      <w:r>
        <w:rPr>
          <w:rFonts w:ascii="仿宋" w:hAnsi="仿宋" w:eastAsia="仿宋"/>
          <w:sz w:val="28"/>
          <w:szCs w:val="28"/>
        </w:rPr>
        <w:t>、</w:t>
      </w:r>
      <w:r>
        <w:rPr>
          <w:rFonts w:hint="eastAsia" w:ascii="仿宋" w:hAnsi="仿宋" w:eastAsia="仿宋"/>
          <w:sz w:val="28"/>
          <w:szCs w:val="28"/>
        </w:rPr>
        <w:t>英</w:t>
      </w:r>
      <w:r>
        <w:rPr>
          <w:rFonts w:ascii="仿宋" w:hAnsi="仿宋" w:eastAsia="仿宋"/>
          <w:sz w:val="28"/>
          <w:szCs w:val="28"/>
        </w:rPr>
        <w:t>汉对照读物原则上入</w:t>
      </w:r>
      <w:r>
        <w:rPr>
          <w:rFonts w:hint="eastAsia" w:ascii="仿宋" w:hAnsi="仿宋" w:eastAsia="仿宋"/>
          <w:sz w:val="28"/>
          <w:szCs w:val="28"/>
        </w:rPr>
        <w:t>H类</w:t>
      </w:r>
      <w:r>
        <w:rPr>
          <w:rFonts w:ascii="仿宋" w:hAnsi="仿宋" w:eastAsia="仿宋"/>
          <w:sz w:val="28"/>
          <w:szCs w:val="28"/>
        </w:rPr>
        <w:t>。</w:t>
      </w:r>
      <w:r>
        <w:rPr>
          <w:rFonts w:hint="eastAsia" w:ascii="仿宋" w:hAnsi="仿宋" w:eastAsia="仿宋"/>
          <w:sz w:val="28"/>
          <w:szCs w:val="28"/>
        </w:rPr>
        <w:t>文献</w:t>
      </w:r>
      <w:r>
        <w:rPr>
          <w:rFonts w:ascii="仿宋" w:hAnsi="仿宋" w:eastAsia="仿宋"/>
          <w:sz w:val="28"/>
          <w:szCs w:val="28"/>
        </w:rPr>
        <w:t>内容分类作</w:t>
      </w:r>
      <w:r>
        <w:rPr>
          <w:rFonts w:hint="eastAsia" w:ascii="仿宋" w:hAnsi="仿宋" w:eastAsia="仿宋"/>
          <w:sz w:val="28"/>
          <w:szCs w:val="28"/>
        </w:rPr>
        <w:t>附注</w:t>
      </w:r>
      <w:r>
        <w:rPr>
          <w:rFonts w:ascii="仿宋" w:hAnsi="仿宋" w:eastAsia="仿宋"/>
          <w:sz w:val="28"/>
          <w:szCs w:val="28"/>
        </w:rPr>
        <w:t>分类</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专业</w:t>
      </w:r>
      <w:r>
        <w:rPr>
          <w:rFonts w:ascii="仿宋" w:hAnsi="仿宋" w:eastAsia="仿宋"/>
          <w:sz w:val="28"/>
          <w:szCs w:val="28"/>
        </w:rPr>
        <w:t>英语原则上</w:t>
      </w:r>
      <w:r>
        <w:rPr>
          <w:rFonts w:hint="eastAsia" w:ascii="仿宋" w:hAnsi="仿宋" w:eastAsia="仿宋"/>
          <w:sz w:val="28"/>
          <w:szCs w:val="28"/>
        </w:rPr>
        <w:t>入H31，</w:t>
      </w:r>
      <w:r>
        <w:rPr>
          <w:rFonts w:ascii="仿宋" w:hAnsi="仿宋" w:eastAsia="仿宋"/>
          <w:sz w:val="28"/>
          <w:szCs w:val="28"/>
        </w:rPr>
        <w:t>不依专业内容分类。</w:t>
      </w:r>
    </w:p>
    <w:p>
      <w:pPr>
        <w:spacing w:line="500" w:lineRule="exact"/>
        <w:ind w:left="840" w:leftChars="200" w:hanging="420" w:hangingChars="150"/>
        <w:rPr>
          <w:rFonts w:ascii="仿宋_GB2312" w:eastAsia="仿宋_GB2312"/>
          <w:sz w:val="28"/>
        </w:rPr>
      </w:pPr>
      <w:r>
        <w:rPr>
          <w:rFonts w:hint="eastAsia" w:ascii="仿宋_GB2312" w:eastAsia="仿宋_GB2312"/>
          <w:sz w:val="28"/>
        </w:rPr>
        <w:t>九、磁带、磁盘、光盘、录像带等非书资料一律按内容所属学科归类，并统一为音像资料文献类型，不使用总论复分表中的“－79　非书资料、视听资料”复分，而在种次号前加“音像”汉语拼音首字母“SH”作为文献类型的区分标识。</w:t>
      </w:r>
    </w:p>
    <w:p>
      <w:pPr>
        <w:spacing w:line="500" w:lineRule="exact"/>
        <w:ind w:left="840" w:leftChars="200" w:hanging="420" w:hangingChars="150"/>
        <w:rPr>
          <w:rFonts w:ascii="仿宋_GB2312" w:eastAsia="仿宋_GB2312"/>
          <w:sz w:val="28"/>
        </w:rPr>
      </w:pPr>
      <w:r>
        <w:rPr>
          <w:rFonts w:hint="eastAsia" w:ascii="仿宋_GB2312" w:eastAsia="仿宋_GB2312"/>
          <w:sz w:val="28"/>
        </w:rPr>
        <w:t>十</w:t>
      </w:r>
      <w:r>
        <w:rPr>
          <w:rFonts w:ascii="仿宋_GB2312" w:eastAsia="仿宋_GB2312"/>
          <w:sz w:val="28"/>
        </w:rPr>
        <w:t>、港台图书的分类与中文图书相同，但在</w:t>
      </w:r>
      <w:r>
        <w:rPr>
          <w:rFonts w:hint="eastAsia" w:ascii="仿宋_GB2312" w:eastAsia="仿宋_GB2312"/>
          <w:sz w:val="28"/>
        </w:rPr>
        <w:t>种</w:t>
      </w:r>
      <w:r>
        <w:rPr>
          <w:rFonts w:ascii="仿宋_GB2312" w:eastAsia="仿宋_GB2312"/>
          <w:sz w:val="28"/>
        </w:rPr>
        <w:t>次</w:t>
      </w:r>
      <w:r>
        <w:rPr>
          <w:rFonts w:hint="eastAsia" w:ascii="仿宋_GB2312" w:eastAsia="仿宋_GB2312"/>
          <w:sz w:val="28"/>
        </w:rPr>
        <w:t>号前</w:t>
      </w:r>
      <w:r>
        <w:rPr>
          <w:rFonts w:ascii="仿宋_GB2312" w:eastAsia="仿宋_GB2312"/>
          <w:sz w:val="28"/>
        </w:rPr>
        <w:t>加</w:t>
      </w:r>
      <w:r>
        <w:rPr>
          <w:rFonts w:hint="eastAsia" w:ascii="仿宋_GB2312" w:eastAsia="仿宋_GB2312"/>
          <w:sz w:val="28"/>
        </w:rPr>
        <w:t>“</w:t>
      </w:r>
      <w:r>
        <w:rPr>
          <w:rFonts w:ascii="仿宋_GB2312" w:eastAsia="仿宋_GB2312"/>
          <w:sz w:val="28"/>
        </w:rPr>
        <w:t>GT</w:t>
      </w:r>
      <w:r>
        <w:rPr>
          <w:rFonts w:hint="eastAsia" w:ascii="仿宋_GB2312" w:eastAsia="仿宋_GB2312"/>
          <w:sz w:val="28"/>
        </w:rPr>
        <w:t>”,并</w:t>
      </w:r>
      <w:r>
        <w:rPr>
          <w:rFonts w:ascii="仿宋_GB2312" w:eastAsia="仿宋_GB2312"/>
          <w:sz w:val="28"/>
        </w:rPr>
        <w:t>作出</w:t>
      </w:r>
      <w:r>
        <w:rPr>
          <w:rFonts w:hint="eastAsia" w:ascii="仿宋_GB2312" w:eastAsia="仿宋_GB2312"/>
          <w:sz w:val="28"/>
        </w:rPr>
        <w:t>文献类型的区分标识。</w:t>
      </w:r>
    </w:p>
    <w:p>
      <w:pPr>
        <w:spacing w:line="500" w:lineRule="exact"/>
        <w:ind w:firstLine="560" w:firstLineChars="200"/>
        <w:rPr>
          <w:rFonts w:ascii="仿宋_GB2312" w:eastAsia="仿宋_GB2312"/>
          <w:sz w:val="28"/>
        </w:rPr>
      </w:pPr>
    </w:p>
    <w:p>
      <w:pPr>
        <w:spacing w:before="312" w:beforeLines="100" w:line="500" w:lineRule="exact"/>
        <w:ind w:firstLine="3534" w:firstLineChars="1100"/>
        <w:rPr>
          <w:rFonts w:ascii="仿宋_GB2312" w:eastAsia="仿宋_GB2312"/>
          <w:b/>
          <w:bCs/>
          <w:sz w:val="28"/>
        </w:rPr>
      </w:pPr>
      <w:r>
        <w:rPr>
          <w:rFonts w:hint="eastAsia" w:ascii="仿宋_GB2312" w:eastAsia="仿宋_GB2312"/>
          <w:b/>
          <w:bCs/>
          <w:sz w:val="32"/>
        </w:rPr>
        <w:t>具  体  规  则</w:t>
      </w:r>
      <w:r>
        <w:rPr>
          <w:rFonts w:hint="eastAsia" w:ascii="仿宋_GB2312" w:eastAsia="仿宋_GB2312"/>
          <w:b/>
          <w:bCs/>
          <w:sz w:val="28"/>
        </w:rPr>
        <w:t xml:space="preserve"> </w:t>
      </w:r>
    </w:p>
    <w:p>
      <w:pPr>
        <w:spacing w:line="500" w:lineRule="exact"/>
        <w:ind w:left="840" w:leftChars="200" w:hanging="420" w:hangingChars="150"/>
        <w:rPr>
          <w:rFonts w:ascii="仿宋_GB2312" w:eastAsia="仿宋_GB2312"/>
          <w:sz w:val="28"/>
        </w:rPr>
      </w:pPr>
      <w:r>
        <w:rPr>
          <w:rFonts w:hint="eastAsia" w:ascii="仿宋_GB2312" w:eastAsia="仿宋_GB2312"/>
          <w:sz w:val="28"/>
        </w:rPr>
        <w:t>一、马克思、恩格斯、列宁、斯大林、毛泽东思想、邓小平理论的科学专著均集中归入A大类，不在其它学科作互见。</w:t>
      </w:r>
    </w:p>
    <w:p>
      <w:pPr>
        <w:spacing w:line="500" w:lineRule="exact"/>
        <w:ind w:left="813" w:leftChars="187" w:hanging="420" w:hangingChars="150"/>
        <w:rPr>
          <w:rFonts w:ascii="仿宋_GB2312" w:eastAsia="仿宋_GB2312"/>
          <w:sz w:val="28"/>
        </w:rPr>
      </w:pPr>
      <w:r>
        <w:rPr>
          <w:rFonts w:hint="eastAsia" w:ascii="仿宋_GB2312" w:eastAsia="仿宋_GB2312"/>
          <w:sz w:val="28"/>
        </w:rPr>
        <w:t>二、应用性学科的组配，除“B849应用心理学”、“O29应用数学”采用组配编号法外，其它各类均不使用组配编号法类分文献。</w:t>
      </w:r>
    </w:p>
    <w:p>
      <w:pPr>
        <w:spacing w:line="500" w:lineRule="exact"/>
        <w:ind w:left="980" w:leftChars="200" w:hanging="560" w:hangingChars="200"/>
        <w:rPr>
          <w:rFonts w:ascii="仿宋_GB2312" w:eastAsia="仿宋_GB2312"/>
          <w:sz w:val="28"/>
        </w:rPr>
      </w:pPr>
      <w:r>
        <w:rPr>
          <w:rFonts w:hint="eastAsia" w:ascii="仿宋_GB2312" w:eastAsia="仿宋_GB2312"/>
          <w:sz w:val="28"/>
        </w:rPr>
        <w:t>三、专论心理学在某一方面应用的文献，凡类目中已设置确切类号的，一律归入各有关类目下；对无明确类号者，则用组配编号法集中于B849类下。</w:t>
      </w:r>
    </w:p>
    <w:p>
      <w:pPr>
        <w:spacing w:line="500" w:lineRule="exact"/>
        <w:ind w:left="980" w:leftChars="200" w:hanging="560" w:hangingChars="200"/>
        <w:rPr>
          <w:rFonts w:ascii="仿宋_GB2312" w:eastAsia="仿宋_GB2312"/>
          <w:sz w:val="28"/>
        </w:rPr>
      </w:pPr>
      <w:r>
        <w:rPr>
          <w:rFonts w:hint="eastAsia" w:ascii="仿宋_GB2312" w:eastAsia="仿宋_GB2312"/>
          <w:sz w:val="28"/>
        </w:rPr>
        <w:t>四、法律类文献一律归入“D9法律”以下的有关各类，“DF法律”类不使用。</w:t>
      </w:r>
    </w:p>
    <w:p>
      <w:pPr>
        <w:spacing w:line="500" w:lineRule="exact"/>
        <w:ind w:left="875" w:leftChars="150" w:hanging="560" w:hangingChars="200"/>
        <w:rPr>
          <w:rFonts w:ascii="仿宋_GB2312" w:eastAsia="仿宋_GB2312"/>
          <w:sz w:val="28"/>
        </w:rPr>
      </w:pPr>
      <w:r>
        <w:rPr>
          <w:rFonts w:hint="eastAsia" w:ascii="仿宋_GB2312" w:eastAsia="仿宋_GB2312"/>
          <w:sz w:val="28"/>
        </w:rPr>
        <w:t>五、为了保持原藏书分类体系的一致性，“D92中国法律”类下的专用复分表，一律冠“0”再复分。</w:t>
      </w:r>
    </w:p>
    <w:p>
      <w:pPr>
        <w:spacing w:line="500" w:lineRule="exact"/>
        <w:ind w:left="813" w:leftChars="187" w:hanging="420" w:hangingChars="150"/>
        <w:rPr>
          <w:rFonts w:ascii="仿宋_GB2312" w:eastAsia="仿宋_GB2312"/>
          <w:sz w:val="28"/>
        </w:rPr>
      </w:pPr>
      <w:r>
        <w:rPr>
          <w:rFonts w:hint="eastAsia" w:ascii="仿宋_GB2312" w:eastAsia="仿宋_GB2312"/>
          <w:sz w:val="28"/>
        </w:rPr>
        <w:t>六、中小学教材、教法、教学参考书等文献集中于G大类的有关各类，中等专业以上教材、教法、教学参考书等按文献内容所属专业各入其类。</w:t>
      </w:r>
    </w:p>
    <w:p>
      <w:pPr>
        <w:spacing w:line="500" w:lineRule="exact"/>
        <w:ind w:left="420"/>
        <w:rPr>
          <w:rFonts w:ascii="仿宋_GB2312" w:eastAsia="仿宋_GB2312"/>
          <w:sz w:val="28"/>
        </w:rPr>
      </w:pPr>
      <w:r>
        <w:rPr>
          <w:rFonts w:hint="eastAsia" w:ascii="仿宋_GB2312" w:eastAsia="仿宋_GB2312"/>
          <w:sz w:val="28"/>
        </w:rPr>
        <w:t>七、文学类：</w:t>
      </w:r>
    </w:p>
    <w:p>
      <w:pPr>
        <w:spacing w:line="500" w:lineRule="exact"/>
        <w:ind w:firstLine="560" w:firstLineChars="200"/>
        <w:rPr>
          <w:rFonts w:ascii="仿宋_GB2312" w:eastAsia="仿宋_GB2312"/>
          <w:sz w:val="28"/>
        </w:rPr>
      </w:pPr>
      <w:r>
        <w:rPr>
          <w:rFonts w:hint="eastAsia" w:ascii="仿宋_GB2312" w:eastAsia="仿宋_GB2312"/>
          <w:sz w:val="28"/>
        </w:rPr>
        <w:t>1、传记文学按其作者所属的国籍归入有关国家的报告文学类。</w:t>
      </w:r>
    </w:p>
    <w:p>
      <w:pPr>
        <w:spacing w:line="500" w:lineRule="exact"/>
        <w:ind w:left="540" w:leftChars="257"/>
        <w:rPr>
          <w:rFonts w:ascii="仿宋_GB2312" w:eastAsia="仿宋_GB2312"/>
          <w:sz w:val="28"/>
        </w:rPr>
      </w:pPr>
      <w:r>
        <w:rPr>
          <w:rFonts w:hint="eastAsia" w:ascii="仿宋_GB2312" w:eastAsia="仿宋_GB2312"/>
          <w:sz w:val="28"/>
        </w:rPr>
        <w:t>2、“I24小说”类下的专类复分表不使用。</w:t>
      </w:r>
    </w:p>
    <w:p>
      <w:pPr>
        <w:spacing w:line="500" w:lineRule="exact"/>
        <w:ind w:left="778" w:leftChars="237" w:hanging="280" w:hangingChars="100"/>
        <w:rPr>
          <w:rFonts w:ascii="仿宋_GB2312" w:eastAsia="仿宋_GB2312"/>
          <w:sz w:val="28"/>
        </w:rPr>
      </w:pPr>
      <w:r>
        <w:rPr>
          <w:rFonts w:hint="eastAsia" w:ascii="仿宋_GB2312" w:eastAsia="仿宋_GB2312"/>
          <w:sz w:val="28"/>
        </w:rPr>
        <w:t>3、“I25报告文学”、“I26散文”类下的“I253.1</w:t>
      </w:r>
      <w:r>
        <w:rPr>
          <w:rFonts w:ascii="仿宋_GB2312" w:eastAsia="仿宋_GB2312"/>
          <w:sz w:val="28"/>
        </w:rPr>
        <w:t>—</w:t>
      </w:r>
      <w:r>
        <w:rPr>
          <w:rFonts w:hint="eastAsia" w:ascii="仿宋_GB2312" w:eastAsia="仿宋_GB2312"/>
          <w:sz w:val="28"/>
        </w:rPr>
        <w:t>I253.9”、“I266.1</w:t>
      </w:r>
      <w:r>
        <w:rPr>
          <w:rFonts w:ascii="仿宋_GB2312" w:eastAsia="仿宋_GB2312"/>
          <w:sz w:val="28"/>
        </w:rPr>
        <w:t>—</w:t>
      </w:r>
      <w:r>
        <w:rPr>
          <w:rFonts w:hint="eastAsia" w:ascii="仿宋_GB2312" w:eastAsia="仿宋_GB2312"/>
          <w:sz w:val="28"/>
        </w:rPr>
        <w:t>I266.5”不使用，即延用《中图法》三版相应类目  归类。</w:t>
      </w:r>
    </w:p>
    <w:p>
      <w:pPr>
        <w:spacing w:line="500" w:lineRule="exact"/>
        <w:ind w:left="953" w:leftChars="187" w:hanging="560" w:hangingChars="200"/>
        <w:rPr>
          <w:rFonts w:ascii="仿宋_GB2312" w:eastAsia="仿宋_GB2312"/>
          <w:sz w:val="28"/>
        </w:rPr>
      </w:pPr>
      <w:r>
        <w:rPr>
          <w:rFonts w:hint="eastAsia" w:ascii="仿宋_GB2312" w:eastAsia="仿宋_GB2312"/>
          <w:sz w:val="28"/>
        </w:rPr>
        <w:t>4、中国少数民族作家的作品（书中明确标明的）集中归入“I29少数民族文学”类。</w:t>
      </w:r>
    </w:p>
    <w:p>
      <w:pPr>
        <w:spacing w:line="500" w:lineRule="exact"/>
        <w:ind w:firstLine="560" w:firstLineChars="200"/>
        <w:rPr>
          <w:rFonts w:ascii="仿宋_GB2312" w:eastAsia="仿宋_GB2312"/>
          <w:sz w:val="28"/>
        </w:rPr>
      </w:pPr>
      <w:r>
        <w:rPr>
          <w:rFonts w:hint="eastAsia" w:ascii="仿宋_GB2312" w:eastAsia="仿宋_GB2312"/>
          <w:sz w:val="28"/>
        </w:rPr>
        <w:t>八、自动化</w:t>
      </w:r>
      <w:r>
        <w:rPr>
          <w:rFonts w:ascii="仿宋_GB2312" w:eastAsia="仿宋_GB2312"/>
          <w:sz w:val="28"/>
        </w:rPr>
        <w:t>技术、计算机</w:t>
      </w:r>
      <w:r>
        <w:rPr>
          <w:rFonts w:hint="eastAsia" w:ascii="仿宋_GB2312" w:eastAsia="仿宋_GB2312"/>
          <w:sz w:val="28"/>
        </w:rPr>
        <w:t>技术类</w:t>
      </w:r>
    </w:p>
    <w:p>
      <w:pPr>
        <w:spacing w:line="500" w:lineRule="exact"/>
        <w:ind w:firstLine="560" w:firstLineChars="200"/>
        <w:rPr>
          <w:rFonts w:ascii="仿宋_GB2312" w:eastAsia="仿宋_GB2312"/>
          <w:sz w:val="28"/>
        </w:rPr>
      </w:pPr>
      <w:r>
        <w:rPr>
          <w:rFonts w:ascii="仿宋_GB2312" w:eastAsia="仿宋_GB2312"/>
          <w:sz w:val="28"/>
        </w:rPr>
        <w:t>1</w:t>
      </w:r>
      <w:r>
        <w:rPr>
          <w:rFonts w:hint="eastAsia" w:ascii="仿宋_GB2312" w:eastAsia="仿宋_GB2312"/>
          <w:sz w:val="28"/>
        </w:rPr>
        <w:t>、TP</w:t>
      </w:r>
      <w:r>
        <w:rPr>
          <w:rFonts w:ascii="仿宋_GB2312" w:eastAsia="仿宋_GB2312"/>
          <w:sz w:val="28"/>
        </w:rPr>
        <w:t>312</w:t>
      </w:r>
      <w:r>
        <w:rPr>
          <w:rFonts w:hint="eastAsia" w:ascii="仿宋_GB2312" w:eastAsia="仿宋_GB2312"/>
          <w:sz w:val="28"/>
        </w:rPr>
        <w:t>程序</w:t>
      </w:r>
      <w:r>
        <w:rPr>
          <w:rFonts w:ascii="仿宋_GB2312" w:eastAsia="仿宋_GB2312"/>
          <w:sz w:val="28"/>
        </w:rPr>
        <w:t>语言、算法语言类，不依语言名称的字母排序。</w:t>
      </w:r>
    </w:p>
    <w:p>
      <w:pPr>
        <w:spacing w:line="500" w:lineRule="exact"/>
        <w:ind w:firstLine="560" w:firstLineChars="200"/>
        <w:rPr>
          <w:rFonts w:ascii="仿宋_GB2312" w:eastAsia="仿宋_GB2312"/>
          <w:sz w:val="28"/>
        </w:rPr>
      </w:pPr>
      <w:r>
        <w:rPr>
          <w:rFonts w:ascii="仿宋_GB2312" w:eastAsia="仿宋_GB2312"/>
          <w:sz w:val="28"/>
        </w:rPr>
        <w:t>2</w:t>
      </w:r>
      <w:r>
        <w:rPr>
          <w:rFonts w:hint="eastAsia" w:ascii="仿宋_GB2312" w:eastAsia="仿宋_GB2312"/>
          <w:sz w:val="28"/>
        </w:rPr>
        <w:t>、TP311.138数据</w:t>
      </w:r>
      <w:r>
        <w:rPr>
          <w:rFonts w:ascii="仿宋_GB2312" w:eastAsia="仿宋_GB2312"/>
          <w:sz w:val="28"/>
        </w:rPr>
        <w:t>库系统类，不依</w:t>
      </w:r>
      <w:r>
        <w:rPr>
          <w:rFonts w:hint="eastAsia" w:ascii="仿宋_GB2312" w:eastAsia="仿宋_GB2312"/>
          <w:sz w:val="28"/>
        </w:rPr>
        <w:t>数据库</w:t>
      </w:r>
      <w:r>
        <w:rPr>
          <w:rFonts w:ascii="仿宋_GB2312" w:eastAsia="仿宋_GB2312"/>
          <w:sz w:val="28"/>
        </w:rPr>
        <w:t>名称的字母排序。</w:t>
      </w:r>
    </w:p>
    <w:p>
      <w:pPr>
        <w:spacing w:line="500" w:lineRule="exact"/>
        <w:ind w:firstLine="560" w:firstLineChars="200"/>
        <w:rPr>
          <w:rFonts w:ascii="仿宋_GB2312" w:eastAsia="仿宋_GB2312"/>
          <w:sz w:val="28"/>
        </w:rPr>
      </w:pPr>
      <w:r>
        <w:rPr>
          <w:rFonts w:hint="eastAsia" w:ascii="仿宋_GB2312" w:eastAsia="仿宋_GB2312"/>
          <w:sz w:val="28"/>
        </w:rPr>
        <w:t>九、传记类：</w:t>
      </w:r>
    </w:p>
    <w:p>
      <w:pPr>
        <w:spacing w:line="500" w:lineRule="exact"/>
        <w:ind w:left="1023" w:leftChars="287" w:hanging="420" w:hangingChars="150"/>
        <w:rPr>
          <w:rFonts w:ascii="仿宋_GB2312" w:eastAsia="仿宋_GB2312"/>
          <w:sz w:val="28"/>
        </w:rPr>
      </w:pPr>
      <w:r>
        <w:rPr>
          <w:rFonts w:hint="eastAsia" w:ascii="仿宋_GB2312" w:eastAsia="仿宋_GB2312"/>
          <w:sz w:val="28"/>
        </w:rPr>
        <w:t>1、除《中图法》有明确规定的类目可以类分的文献外，有关人物传记、生平事迹的报告文学等一律集中于K81以下的有关各类。但各学科人物的学术思想评传，依《中图法》四版入各有关学科史类。</w:t>
      </w:r>
    </w:p>
    <w:p>
      <w:pPr>
        <w:spacing w:line="500" w:lineRule="exact"/>
        <w:ind w:left="945" w:leftChars="250" w:hanging="420" w:hangingChars="150"/>
        <w:rPr>
          <w:rFonts w:ascii="仿宋_GB2312" w:eastAsia="仿宋_GB2312"/>
          <w:sz w:val="28"/>
        </w:rPr>
      </w:pPr>
      <w:r>
        <w:rPr>
          <w:rFonts w:hint="eastAsia" w:ascii="仿宋_GB2312" w:eastAsia="仿宋_GB2312"/>
          <w:sz w:val="28"/>
        </w:rPr>
        <w:t xml:space="preserve">2、各科人物传记类，除“K827社会政治人物”、“K828社会各界人物” 按原复分惯例处理，即依《中图法》三版按时代复分外，其余各类均不依时代复分。 </w:t>
      </w:r>
    </w:p>
    <w:p>
      <w:pPr>
        <w:pStyle w:val="20"/>
        <w:numPr>
          <w:ilvl w:val="0"/>
          <w:numId w:val="10"/>
        </w:numPr>
        <w:spacing w:line="500" w:lineRule="exact"/>
        <w:ind w:firstLineChars="0"/>
        <w:rPr>
          <w:rFonts w:ascii="仿宋_GB2312" w:eastAsia="仿宋_GB2312"/>
          <w:sz w:val="28"/>
        </w:rPr>
      </w:pPr>
      <w:r>
        <w:rPr>
          <w:rFonts w:hint="eastAsia" w:ascii="仿宋_GB2312" w:eastAsia="仿宋_GB2312"/>
          <w:sz w:val="28"/>
        </w:rPr>
        <w:t>目录、索引、百科全书、类书、词典、年鉴、手册等</w:t>
      </w:r>
    </w:p>
    <w:p>
      <w:pPr>
        <w:pStyle w:val="20"/>
        <w:spacing w:line="500" w:lineRule="exact"/>
        <w:ind w:left="480" w:firstLine="0" w:firstLineChars="0"/>
        <w:rPr>
          <w:rFonts w:ascii="仿宋_GB2312" w:eastAsia="仿宋_GB2312"/>
          <w:sz w:val="28"/>
        </w:rPr>
      </w:pPr>
      <w:r>
        <w:rPr>
          <w:rFonts w:hint="eastAsia" w:ascii="仿宋_GB2312" w:eastAsia="仿宋_GB2312"/>
          <w:sz w:val="28"/>
        </w:rPr>
        <w:t>凡综合性的文献归入“Z综合性图书”的有关各类。专科性的文献先按其内容性质归入有关各类，再按其形式、体裁，依“总论复分表”复分。如目录、索引加总论复分号“－7”；百科全书、类书、词典加总论复分号“－61”等。</w:t>
      </w:r>
    </w:p>
    <w:p>
      <w:pPr>
        <w:spacing w:line="500" w:lineRule="exact"/>
        <w:ind w:left="525"/>
        <w:rPr>
          <w:rFonts w:ascii="仿宋_GB2312" w:eastAsia="仿宋_GB2312"/>
          <w:sz w:val="28"/>
        </w:rPr>
      </w:pPr>
      <w:r>
        <w:rPr>
          <w:rFonts w:hint="eastAsia" w:ascii="仿宋_GB2312" w:eastAsia="仿宋_GB2312"/>
          <w:sz w:val="28"/>
        </w:rPr>
        <w:t>十一</w:t>
      </w:r>
      <w:r>
        <w:rPr>
          <w:rFonts w:ascii="仿宋_GB2312" w:eastAsia="仿宋_GB2312"/>
          <w:sz w:val="28"/>
        </w:rPr>
        <w:t>、</w:t>
      </w:r>
      <w:r>
        <w:rPr>
          <w:rFonts w:hint="eastAsia" w:ascii="仿宋_GB2312" w:eastAsia="仿宋_GB2312"/>
          <w:sz w:val="28"/>
        </w:rPr>
        <w:t>丛书、多</w:t>
      </w:r>
      <w:r>
        <w:rPr>
          <w:rFonts w:ascii="仿宋_GB2312" w:eastAsia="仿宋_GB2312"/>
          <w:sz w:val="28"/>
        </w:rPr>
        <w:t>卷书</w:t>
      </w:r>
      <w:r>
        <w:rPr>
          <w:rFonts w:hint="eastAsia" w:ascii="仿宋_GB2312" w:eastAsia="仿宋_GB2312"/>
          <w:sz w:val="28"/>
        </w:rPr>
        <w:t>的分类规则：</w:t>
      </w:r>
    </w:p>
    <w:p>
      <w:pPr>
        <w:spacing w:line="500" w:lineRule="exact"/>
        <w:ind w:left="525"/>
        <w:rPr>
          <w:rFonts w:ascii="仿宋_GB2312" w:eastAsia="仿宋_GB2312"/>
          <w:sz w:val="28"/>
        </w:rPr>
      </w:pPr>
      <w:r>
        <w:rPr>
          <w:rFonts w:hint="eastAsia" w:ascii="仿宋_GB2312" w:eastAsia="仿宋_GB2312"/>
          <w:sz w:val="28"/>
        </w:rPr>
        <w:t>丛书、多</w:t>
      </w:r>
      <w:r>
        <w:rPr>
          <w:rFonts w:ascii="仿宋_GB2312" w:eastAsia="仿宋_GB2312"/>
          <w:sz w:val="28"/>
        </w:rPr>
        <w:t>卷书</w:t>
      </w:r>
      <w:r>
        <w:rPr>
          <w:rFonts w:hint="eastAsia" w:ascii="仿宋_GB2312" w:eastAsia="仿宋_GB2312"/>
          <w:sz w:val="28"/>
        </w:rPr>
        <w:t>可视</w:t>
      </w:r>
      <w:r>
        <w:rPr>
          <w:rFonts w:ascii="仿宋_GB2312" w:eastAsia="仿宋_GB2312"/>
          <w:sz w:val="28"/>
        </w:rPr>
        <w:t>情况做集中或分散处理</w:t>
      </w:r>
    </w:p>
    <w:p>
      <w:pPr>
        <w:spacing w:line="500" w:lineRule="exact"/>
        <w:ind w:left="525"/>
        <w:rPr>
          <w:rFonts w:ascii="仿宋_GB2312" w:eastAsia="仿宋_GB2312"/>
          <w:sz w:val="28"/>
        </w:rPr>
      </w:pPr>
      <w:r>
        <w:rPr>
          <w:rFonts w:ascii="仿宋_GB2312" w:eastAsia="仿宋_GB2312"/>
          <w:sz w:val="28"/>
        </w:rPr>
        <w:t>1</w:t>
      </w:r>
      <w:r>
        <w:rPr>
          <w:rFonts w:hint="eastAsia" w:ascii="仿宋_GB2312" w:eastAsia="仿宋_GB2312"/>
          <w:sz w:val="28"/>
        </w:rPr>
        <w:t>、集中分类</w:t>
      </w:r>
      <w:r>
        <w:rPr>
          <w:rFonts w:ascii="仿宋_GB2312" w:eastAsia="仿宋_GB2312"/>
          <w:sz w:val="28"/>
        </w:rPr>
        <w:t>：</w:t>
      </w:r>
    </w:p>
    <w:p>
      <w:pPr>
        <w:spacing w:line="500" w:lineRule="exact"/>
        <w:ind w:left="980" w:leftChars="200" w:hanging="560" w:hangingChars="200"/>
        <w:rPr>
          <w:rFonts w:ascii="仿宋_GB2312" w:eastAsia="仿宋_GB2312"/>
          <w:sz w:val="28"/>
        </w:rPr>
      </w:pPr>
      <w:r>
        <w:rPr>
          <w:rFonts w:hint="eastAsia" w:ascii="仿宋_GB2312" w:eastAsia="仿宋_GB2312"/>
          <w:sz w:val="28"/>
        </w:rPr>
        <w:t>（1</w:t>
      </w:r>
      <w:r>
        <w:rPr>
          <w:rFonts w:ascii="仿宋_GB2312" w:eastAsia="仿宋_GB2312"/>
          <w:sz w:val="28"/>
        </w:rPr>
        <w:t>）</w:t>
      </w:r>
      <w:r>
        <w:rPr>
          <w:rFonts w:hint="eastAsia" w:ascii="仿宋_GB2312" w:eastAsia="仿宋_GB2312"/>
          <w:sz w:val="28"/>
        </w:rPr>
        <w:t>凡丛书、多</w:t>
      </w:r>
      <w:r>
        <w:rPr>
          <w:rFonts w:ascii="仿宋_GB2312" w:eastAsia="仿宋_GB2312"/>
          <w:sz w:val="28"/>
        </w:rPr>
        <w:t>卷书</w:t>
      </w:r>
      <w:r>
        <w:rPr>
          <w:rFonts w:hint="eastAsia" w:ascii="仿宋_GB2312" w:eastAsia="仿宋_GB2312"/>
          <w:sz w:val="28"/>
        </w:rPr>
        <w:t>有自己的名称，有总的目录，有一定的编辑计划和出版计划，版本、装帧一致，册次连惯的作一种书处理。如《四部备要》、《丛书集成》。（必要</w:t>
      </w:r>
      <w:r>
        <w:rPr>
          <w:rFonts w:ascii="仿宋_GB2312" w:eastAsia="仿宋_GB2312"/>
          <w:sz w:val="28"/>
        </w:rPr>
        <w:t>时</w:t>
      </w:r>
      <w:r>
        <w:rPr>
          <w:rFonts w:hint="eastAsia" w:ascii="仿宋_GB2312" w:eastAsia="仿宋_GB2312"/>
          <w:sz w:val="28"/>
        </w:rPr>
        <w:t>亦</w:t>
      </w:r>
      <w:r>
        <w:rPr>
          <w:rFonts w:ascii="仿宋_GB2312" w:eastAsia="仿宋_GB2312"/>
          <w:sz w:val="28"/>
        </w:rPr>
        <w:t>可分散著录）</w:t>
      </w:r>
    </w:p>
    <w:p>
      <w:pPr>
        <w:spacing w:line="500" w:lineRule="exact"/>
        <w:ind w:left="1093" w:leftChars="187" w:hanging="700" w:hangingChars="250"/>
        <w:rPr>
          <w:rFonts w:ascii="仿宋_GB2312" w:eastAsia="仿宋_GB2312"/>
          <w:sz w:val="28"/>
        </w:rPr>
      </w:pPr>
      <w:r>
        <w:rPr>
          <w:rFonts w:hint="eastAsia" w:ascii="仿宋_GB2312" w:eastAsia="仿宋_GB2312"/>
          <w:sz w:val="28"/>
        </w:rPr>
        <w:t>（2）凡按一定地区、时代或其它一定的体系编纂而成的，并且内容密切相关的丛书，集中分类。如《中国植物志》。</w:t>
      </w:r>
    </w:p>
    <w:p>
      <w:pPr>
        <w:spacing w:line="400" w:lineRule="exact"/>
        <w:ind w:left="1015" w:leftChars="150" w:hanging="700" w:hangingChars="250"/>
        <w:rPr>
          <w:rFonts w:ascii="仿宋" w:hAnsi="仿宋" w:eastAsia="仿宋"/>
          <w:sz w:val="28"/>
          <w:szCs w:val="28"/>
        </w:rPr>
      </w:pPr>
      <w:r>
        <w:rPr>
          <w:rFonts w:hint="eastAsia" w:ascii="仿宋" w:hAnsi="仿宋" w:eastAsia="仿宋"/>
          <w:sz w:val="28"/>
        </w:rPr>
        <w:t>（</w:t>
      </w:r>
      <w:r>
        <w:rPr>
          <w:rFonts w:ascii="仿宋" w:hAnsi="仿宋" w:eastAsia="仿宋"/>
          <w:sz w:val="28"/>
        </w:rPr>
        <w:t>3</w:t>
      </w:r>
      <w:r>
        <w:rPr>
          <w:rFonts w:hint="eastAsia" w:ascii="仿宋" w:hAnsi="仿宋" w:eastAsia="仿宋"/>
          <w:sz w:val="28"/>
        </w:rPr>
        <w:t>）</w:t>
      </w:r>
      <w:r>
        <w:rPr>
          <w:rFonts w:hint="eastAsia" w:ascii="仿宋" w:hAnsi="仿宋" w:eastAsia="仿宋"/>
          <w:sz w:val="28"/>
          <w:szCs w:val="28"/>
        </w:rPr>
        <w:t>多卷书无分卷题名的同一责任者的著作，索书号按整套取号，并用卷册号区分。</w:t>
      </w:r>
    </w:p>
    <w:p>
      <w:pPr>
        <w:spacing w:line="400" w:lineRule="exact"/>
        <w:ind w:left="1015" w:leftChars="150" w:hanging="700" w:hangingChars="25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连续出版的多卷书，如年鉴等索书号按整套取号，</w:t>
      </w:r>
      <w:r>
        <w:rPr>
          <w:rFonts w:ascii="仿宋" w:hAnsi="仿宋" w:eastAsia="仿宋"/>
          <w:sz w:val="28"/>
          <w:szCs w:val="28"/>
        </w:rPr>
        <w:t xml:space="preserve"> </w:t>
      </w:r>
      <w:r>
        <w:rPr>
          <w:rFonts w:hint="eastAsia" w:ascii="仿宋" w:hAnsi="仿宋" w:eastAsia="仿宋"/>
          <w:sz w:val="28"/>
          <w:szCs w:val="28"/>
        </w:rPr>
        <w:t>并以年代号区分。</w:t>
      </w:r>
    </w:p>
    <w:p>
      <w:pPr>
        <w:spacing w:line="400" w:lineRule="exact"/>
        <w:ind w:left="735" w:leftChars="150" w:hanging="420" w:hangingChars="15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多卷书有分卷题名的，分卷题名不可独立作为正题名的，一般按整套取号，如：《哲理小品，外国卷》/华春主编与《哲理小品，中国卷》/华春主编，索书号为：I16/ 234:1 和I16/234:2。</w:t>
      </w:r>
    </w:p>
    <w:p>
      <w:pPr>
        <w:spacing w:line="500" w:lineRule="exact"/>
        <w:ind w:left="1" w:firstLine="524" w:firstLineChars="187"/>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分散分类：</w:t>
      </w:r>
    </w:p>
    <w:p>
      <w:pPr>
        <w:spacing w:line="500" w:lineRule="exact"/>
        <w:ind w:left="953" w:leftChars="187" w:hanging="560" w:hangingChars="200"/>
        <w:rPr>
          <w:rFonts w:ascii="仿宋_GB2312" w:eastAsia="仿宋_GB2312"/>
          <w:sz w:val="28"/>
        </w:rPr>
      </w:pPr>
      <w:r>
        <w:rPr>
          <w:rFonts w:hint="eastAsia" w:ascii="仿宋_GB2312" w:eastAsia="仿宋_GB2312"/>
          <w:sz w:val="28"/>
        </w:rPr>
        <w:t>（1</w:t>
      </w:r>
      <w:r>
        <w:rPr>
          <w:rFonts w:ascii="仿宋_GB2312" w:eastAsia="仿宋_GB2312"/>
          <w:sz w:val="28"/>
        </w:rPr>
        <w:t>）</w:t>
      </w:r>
      <w:r>
        <w:rPr>
          <w:rFonts w:hint="eastAsia" w:ascii="仿宋_GB2312" w:eastAsia="仿宋_GB2312"/>
          <w:sz w:val="28"/>
        </w:rPr>
        <w:t>学科性和专业性较强、学术价值较高的丛书，以及内容广泛，集中处理不便读者检索的丛书作分散处理。如《汉译世界学术名著丛书》。</w:t>
      </w:r>
    </w:p>
    <w:p>
      <w:pPr>
        <w:spacing w:line="500" w:lineRule="exact"/>
        <w:ind w:left="378" w:leftChars="180"/>
        <w:rPr>
          <w:rFonts w:ascii="仿宋_GB2312" w:eastAsia="仿宋_GB2312"/>
          <w:sz w:val="28"/>
        </w:rPr>
      </w:pPr>
      <w:r>
        <w:rPr>
          <w:rFonts w:hint="eastAsia" w:ascii="仿宋_GB2312" w:eastAsia="仿宋_GB2312"/>
          <w:sz w:val="28"/>
        </w:rPr>
        <w:t>（2</w:t>
      </w:r>
      <w:r>
        <w:rPr>
          <w:rFonts w:ascii="仿宋_GB2312" w:eastAsia="仿宋_GB2312"/>
          <w:sz w:val="28"/>
        </w:rPr>
        <w:t>）</w:t>
      </w:r>
      <w:r>
        <w:rPr>
          <w:rFonts w:hint="eastAsia" w:ascii="仿宋_GB2312" w:eastAsia="仿宋_GB2312"/>
          <w:sz w:val="28"/>
        </w:rPr>
        <w:t>一种丛书本馆只收藏一部分，又不准备配齐的作为分散处理。</w:t>
      </w:r>
    </w:p>
    <w:p>
      <w:pPr>
        <w:spacing w:line="500" w:lineRule="exact"/>
        <w:ind w:left="938" w:leftChars="180" w:hanging="560" w:hangingChars="200"/>
        <w:rPr>
          <w:rFonts w:ascii="仿宋_GB2312" w:eastAsia="仿宋_GB2312"/>
          <w:sz w:val="28"/>
        </w:rPr>
      </w:pPr>
      <w:r>
        <w:rPr>
          <w:rFonts w:hint="eastAsia" w:ascii="仿宋_GB2312" w:eastAsia="仿宋_GB2312"/>
          <w:sz w:val="28"/>
        </w:rPr>
        <w:t>（3</w:t>
      </w:r>
      <w:r>
        <w:rPr>
          <w:rFonts w:ascii="仿宋_GB2312" w:eastAsia="仿宋_GB2312"/>
          <w:sz w:val="28"/>
        </w:rPr>
        <w:t>）</w:t>
      </w:r>
      <w:r>
        <w:rPr>
          <w:rFonts w:hint="eastAsia" w:ascii="仿宋_GB2312" w:eastAsia="仿宋_GB2312"/>
          <w:sz w:val="28"/>
          <w:szCs w:val="28"/>
        </w:rPr>
        <w:t>丛书</w:t>
      </w:r>
      <w:r>
        <w:rPr>
          <w:rFonts w:ascii="仿宋_GB2312" w:eastAsia="仿宋_GB2312"/>
          <w:sz w:val="28"/>
          <w:szCs w:val="28"/>
        </w:rPr>
        <w:t>、</w:t>
      </w:r>
      <w:r>
        <w:rPr>
          <w:rFonts w:hint="eastAsia" w:eastAsia="仿宋_GB2312"/>
          <w:sz w:val="28"/>
          <w:szCs w:val="28"/>
        </w:rPr>
        <w:t>多卷书有分卷题名，而且有独立的检索意义，可分散处理。</w:t>
      </w:r>
    </w:p>
    <w:sectPr>
      <w:headerReference r:id="rId4" w:type="default"/>
      <w:footerReference r:id="rId5" w:type="default"/>
      <w:footerReference r:id="rId6" w:type="even"/>
      <w:pgSz w:w="11906" w:h="16838"/>
      <w:pgMar w:top="1247" w:right="1134" w:bottom="1134" w:left="113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mp;#23435;&amp;#20307;">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31445"/>
              <wp:effectExtent l="0" t="0" r="0" b="381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wps:spPr>
                    <wps:txbx>
                      <w:txbxContent>
                        <w:p>
                          <w:pPr>
                            <w:pStyle w:val="10"/>
                            <w:jc w:val="right"/>
                          </w:pPr>
                          <w:r>
                            <w:fldChar w:fldCharType="begin"/>
                          </w:r>
                          <w:r>
                            <w:instrText xml:space="preserve"> PAGE   \* MERGEFORMAT </w:instrText>
                          </w:r>
                          <w:r>
                            <w:fldChar w:fldCharType="separate"/>
                          </w:r>
                          <w:r>
                            <w:rPr>
                              <w:lang w:val="zh-CN"/>
                            </w:rPr>
                            <w:t>ii</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5.05pt;mso-position-horizontal:center;mso-position-horizontal-relative:margin;mso-wrap-style:none;z-index:251659264;mso-width-relative:page;mso-height-relative:page;" filled="f" stroked="f" coordsize="21600,21600" o:gfxdata="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N0UTQ&#10;AAAAAwEAAA8AAAAAAAAAAQAgAAAAIgAAAGRycy9kb3ducmV2LnhtbFBLAQIUABQAAAAIAIdO4kCM&#10;1PRW7wEAALMDAAAOAAAAAAAAAAEAIAAAAB8BAABkcnMvZTJvRG9jLnhtbFBLBQYAAAAABgAGAFkB&#10;AACABQAAAAA=&#10;">
              <v:fill on="f" focussize="0,0"/>
              <v:stroke on="f"/>
              <v:imagedata o:title=""/>
              <o:lock v:ext="edit" aspectratio="f"/>
              <v:textbox inset="0mm,0mm,0mm,0mm" style="mso-fit-shape-to-text:t;">
                <w:txbxContent>
                  <w:p>
                    <w:pPr>
                      <w:pStyle w:val="10"/>
                      <w:jc w:val="right"/>
                    </w:pPr>
                    <w:r>
                      <w:fldChar w:fldCharType="begin"/>
                    </w:r>
                    <w:r>
                      <w:instrText xml:space="preserve"> PAGE   \* MERGEFORMAT </w:instrText>
                    </w:r>
                    <w:r>
                      <w:fldChar w:fldCharType="separate"/>
                    </w:r>
                    <w:r>
                      <w:rPr>
                        <w:lang w:val="zh-CN"/>
                      </w:rPr>
                      <w:t>ii</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905"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jc w:val="center"/>
                            <w:rPr>
                              <w:rStyle w:val="14"/>
                            </w:rPr>
                          </w:pPr>
                          <w:r>
                            <w:rPr>
                              <w:rStyle w:val="14"/>
                            </w:rPr>
                            <w:fldChar w:fldCharType="begin"/>
                          </w:r>
                          <w:r>
                            <w:rPr>
                              <w:rStyle w:val="14"/>
                            </w:rPr>
                            <w:instrText xml:space="preserve">PAGE  </w:instrText>
                          </w:r>
                          <w:r>
                            <w:rPr>
                              <w:rStyle w:val="14"/>
                            </w:rPr>
                            <w:fldChar w:fldCharType="separate"/>
                          </w:r>
                          <w:r>
                            <w:rPr>
                              <w:rStyle w:val="14"/>
                            </w:rPr>
                            <w:t>13</w:t>
                          </w:r>
                          <w:r>
                            <w:rPr>
                              <w:rStyle w:val="14"/>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HBoRDu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EWUp3e+oKw7R3lheAVDTI2jencL8pNn&#10;Fq5bYTfqChH6Voma6OWxMntUOuL4CFL1b6GmPmIbIAENDZoISGowQqc17U+rUUNgMrbMFy/PLziT&#10;9JSf54vFReogiqnYoQ+vFRgWg5IjbT6Bi92tD5GMKKaU2MvCWndd2n5nf7ugxHiTyEe+I/MwVMNR&#10;jArqPY2BMJqJzE9BC/iZs56MVHJLTuese2NJiOi5KcApqKZAWEmFJQ+cjeF1GL25dag3LeFOUl+R&#10;WGudBomqjhyOLMkaab6jjaP3Hn+nrF8/2+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HHB&#10;oRDuAQAAtAMAAA4AAAAAAAAAAQAgAAAAHwEAAGRycy9lMm9Eb2MueG1sUEsFBgAAAAAGAAYAWQEA&#10;AH8FAAAAAA==&#10;">
              <v:fill on="f" focussize="0,0"/>
              <v:stroke on="f"/>
              <v:imagedata o:title=""/>
              <o:lock v:ext="edit" aspectratio="f"/>
              <v:textbox inset="0mm,0mm,0mm,0mm" style="mso-fit-shape-to-text:t;">
                <w:txbxContent>
                  <w:p>
                    <w:pPr>
                      <w:pStyle w:val="10"/>
                      <w:jc w:val="center"/>
                      <w:rPr>
                        <w:rStyle w:val="14"/>
                      </w:rPr>
                    </w:pPr>
                    <w:r>
                      <w:rPr>
                        <w:rStyle w:val="14"/>
                      </w:rPr>
                      <w:fldChar w:fldCharType="begin"/>
                    </w:r>
                    <w:r>
                      <w:rPr>
                        <w:rStyle w:val="14"/>
                      </w:rPr>
                      <w:instrText xml:space="preserve">PAGE  </w:instrText>
                    </w:r>
                    <w:r>
                      <w:rPr>
                        <w:rStyle w:val="14"/>
                      </w:rPr>
                      <w:fldChar w:fldCharType="separate"/>
                    </w:r>
                    <w:r>
                      <w:rPr>
                        <w:rStyle w:val="14"/>
                      </w:rPr>
                      <w:t>13</w:t>
                    </w:r>
                    <w:r>
                      <w:rPr>
                        <w:rStyle w:val="1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B4"/>
    <w:multiLevelType w:val="multilevel"/>
    <w:tmpl w:val="002367B4"/>
    <w:lvl w:ilvl="0" w:tentative="0">
      <w:start w:val="4"/>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2E066C"/>
    <w:multiLevelType w:val="multilevel"/>
    <w:tmpl w:val="002E066C"/>
    <w:lvl w:ilvl="0" w:tentative="0">
      <w:start w:val="2"/>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233A20"/>
    <w:multiLevelType w:val="multilevel"/>
    <w:tmpl w:val="05233A20"/>
    <w:lvl w:ilvl="0" w:tentative="0">
      <w:start w:val="1"/>
      <w:numFmt w:val="lowerLetter"/>
      <w:lvlText w:val="%1."/>
      <w:lvlJc w:val="left"/>
      <w:pPr>
        <w:tabs>
          <w:tab w:val="left" w:pos="615"/>
        </w:tabs>
        <w:ind w:left="615" w:hanging="360"/>
      </w:pPr>
      <w:rPr>
        <w:rFonts w:hint="eastAsia"/>
      </w:rPr>
    </w:lvl>
    <w:lvl w:ilvl="1" w:tentative="0">
      <w:start w:val="1"/>
      <w:numFmt w:val="bullet"/>
      <w:lvlText w:val=""/>
      <w:lvlJc w:val="left"/>
      <w:pPr>
        <w:tabs>
          <w:tab w:val="left" w:pos="1095"/>
        </w:tabs>
        <w:ind w:left="1095" w:hanging="420"/>
      </w:pPr>
      <w:rPr>
        <w:rFonts w:hint="default" w:ascii="Wingdings" w:hAnsi="Wingdings"/>
      </w:r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3">
    <w:nsid w:val="1125702A"/>
    <w:multiLevelType w:val="multilevel"/>
    <w:tmpl w:val="1125702A"/>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3560D0F"/>
    <w:multiLevelType w:val="multilevel"/>
    <w:tmpl w:val="13560D0F"/>
    <w:lvl w:ilvl="0" w:tentative="0">
      <w:start w:val="3"/>
      <w:numFmt w:val="japaneseCounting"/>
      <w:lvlText w:val="（%1）"/>
      <w:lvlJc w:val="left"/>
      <w:pPr>
        <w:ind w:left="1027" w:hanging="885"/>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5">
    <w:nsid w:val="16E2123D"/>
    <w:multiLevelType w:val="multilevel"/>
    <w:tmpl w:val="16E2123D"/>
    <w:lvl w:ilvl="0" w:tentative="0">
      <w:start w:val="10"/>
      <w:numFmt w:val="japaneseCounting"/>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6">
    <w:nsid w:val="35D84FE2"/>
    <w:multiLevelType w:val="multilevel"/>
    <w:tmpl w:val="35D84FE2"/>
    <w:lvl w:ilvl="0" w:tentative="0">
      <w:start w:val="1"/>
      <w:numFmt w:val="lowerLetter"/>
      <w:lvlText w:val="%1."/>
      <w:lvlJc w:val="left"/>
      <w:pPr>
        <w:tabs>
          <w:tab w:val="left" w:pos="360"/>
        </w:tabs>
        <w:ind w:left="360" w:hanging="360"/>
      </w:pPr>
      <w:rPr>
        <w:rFonts w:hint="eastAsia" w:ascii="Times New Roman"/>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E8531F9"/>
    <w:multiLevelType w:val="multilevel"/>
    <w:tmpl w:val="3E8531F9"/>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20"/>
        </w:tabs>
        <w:ind w:left="720" w:hanging="7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ECE35A8"/>
    <w:multiLevelType w:val="multilevel"/>
    <w:tmpl w:val="3ECE35A8"/>
    <w:lvl w:ilvl="0" w:tentative="0">
      <w:start w:val="1"/>
      <w:numFmt w:val="lowerLetter"/>
      <w:lvlText w:val="%1."/>
      <w:lvlJc w:val="left"/>
      <w:pPr>
        <w:tabs>
          <w:tab w:val="left" w:pos="360"/>
        </w:tabs>
        <w:ind w:left="360" w:hanging="360"/>
      </w:pPr>
      <w:rPr>
        <w:rFonts w:hint="eastAsia" w:ascii="Times New Roman"/>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59B1CFF"/>
    <w:multiLevelType w:val="multilevel"/>
    <w:tmpl w:val="459B1CFF"/>
    <w:lvl w:ilvl="0" w:tentative="0">
      <w:start w:val="3"/>
      <w:numFmt w:val="decimal"/>
      <w:pStyle w:val="16"/>
      <w:lvlText w:val="%1"/>
      <w:lvlJc w:val="left"/>
      <w:pPr>
        <w:tabs>
          <w:tab w:val="left" w:pos="709"/>
        </w:tabs>
        <w:ind w:left="709" w:hanging="709"/>
      </w:pPr>
      <w:rPr>
        <w:rFonts w:hint="eastAsia"/>
      </w:rPr>
    </w:lvl>
    <w:lvl w:ilvl="1" w:tentative="0">
      <w:start w:val="1"/>
      <w:numFmt w:val="decimal"/>
      <w:lvlText w:val="4.%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9"/>
  </w:num>
  <w:num w:numId="2">
    <w:abstractNumId w:val="0"/>
  </w:num>
  <w:num w:numId="3">
    <w:abstractNumId w:val="7"/>
    <w:lvlOverride w:ilvl="0">
      <w:startOverride w:val="1"/>
    </w:lvlOverride>
  </w:num>
  <w:num w:numId="4">
    <w:abstractNumId w:val="1"/>
  </w:num>
  <w:num w:numId="5">
    <w:abstractNumId w:val="4"/>
  </w:num>
  <w:num w:numId="6">
    <w:abstractNumId w:val="2"/>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28"/>
    <w:rsid w:val="00026367"/>
    <w:rsid w:val="00041446"/>
    <w:rsid w:val="00063264"/>
    <w:rsid w:val="000644F9"/>
    <w:rsid w:val="00072A63"/>
    <w:rsid w:val="00073D4E"/>
    <w:rsid w:val="00087F38"/>
    <w:rsid w:val="000942B0"/>
    <w:rsid w:val="000A16A7"/>
    <w:rsid w:val="000D0533"/>
    <w:rsid w:val="000E04F1"/>
    <w:rsid w:val="00120AB8"/>
    <w:rsid w:val="001228D5"/>
    <w:rsid w:val="001608D7"/>
    <w:rsid w:val="0016382E"/>
    <w:rsid w:val="0017217B"/>
    <w:rsid w:val="001938FA"/>
    <w:rsid w:val="001B44A9"/>
    <w:rsid w:val="0021442A"/>
    <w:rsid w:val="00216164"/>
    <w:rsid w:val="00224D2D"/>
    <w:rsid w:val="00240112"/>
    <w:rsid w:val="00242B5B"/>
    <w:rsid w:val="00272284"/>
    <w:rsid w:val="00277B90"/>
    <w:rsid w:val="002952A7"/>
    <w:rsid w:val="002A3F49"/>
    <w:rsid w:val="002C70B5"/>
    <w:rsid w:val="002D5A05"/>
    <w:rsid w:val="00323578"/>
    <w:rsid w:val="003260A2"/>
    <w:rsid w:val="003A7F2C"/>
    <w:rsid w:val="003C0BFB"/>
    <w:rsid w:val="003C121E"/>
    <w:rsid w:val="003E2B45"/>
    <w:rsid w:val="003E356C"/>
    <w:rsid w:val="00406F6C"/>
    <w:rsid w:val="004148C9"/>
    <w:rsid w:val="00421472"/>
    <w:rsid w:val="00427F48"/>
    <w:rsid w:val="00427F5F"/>
    <w:rsid w:val="00462A1A"/>
    <w:rsid w:val="00481030"/>
    <w:rsid w:val="004C533B"/>
    <w:rsid w:val="004D3716"/>
    <w:rsid w:val="004D3887"/>
    <w:rsid w:val="004E7D33"/>
    <w:rsid w:val="004F6187"/>
    <w:rsid w:val="0052476C"/>
    <w:rsid w:val="005430E5"/>
    <w:rsid w:val="00575E01"/>
    <w:rsid w:val="00587D71"/>
    <w:rsid w:val="005A0F09"/>
    <w:rsid w:val="005C4200"/>
    <w:rsid w:val="005E1551"/>
    <w:rsid w:val="005E77DB"/>
    <w:rsid w:val="005F5403"/>
    <w:rsid w:val="00631754"/>
    <w:rsid w:val="0064495C"/>
    <w:rsid w:val="0065145F"/>
    <w:rsid w:val="00676C60"/>
    <w:rsid w:val="006855B2"/>
    <w:rsid w:val="006A2471"/>
    <w:rsid w:val="0071188C"/>
    <w:rsid w:val="007123BC"/>
    <w:rsid w:val="00717B86"/>
    <w:rsid w:val="00725B3A"/>
    <w:rsid w:val="00747DB3"/>
    <w:rsid w:val="00770280"/>
    <w:rsid w:val="00770F8F"/>
    <w:rsid w:val="00776581"/>
    <w:rsid w:val="00782EAC"/>
    <w:rsid w:val="007866D9"/>
    <w:rsid w:val="00791DE7"/>
    <w:rsid w:val="007B5CF0"/>
    <w:rsid w:val="007B7533"/>
    <w:rsid w:val="007C28EE"/>
    <w:rsid w:val="007C6179"/>
    <w:rsid w:val="007D27EC"/>
    <w:rsid w:val="0081058B"/>
    <w:rsid w:val="00831229"/>
    <w:rsid w:val="008628CD"/>
    <w:rsid w:val="008953FE"/>
    <w:rsid w:val="008A3F0B"/>
    <w:rsid w:val="008B26A6"/>
    <w:rsid w:val="008E3C19"/>
    <w:rsid w:val="00927D86"/>
    <w:rsid w:val="00940F39"/>
    <w:rsid w:val="0094572D"/>
    <w:rsid w:val="00970345"/>
    <w:rsid w:val="0098337A"/>
    <w:rsid w:val="009861DD"/>
    <w:rsid w:val="009A683C"/>
    <w:rsid w:val="009B4D6A"/>
    <w:rsid w:val="00A040B4"/>
    <w:rsid w:val="00A06328"/>
    <w:rsid w:val="00A12EF3"/>
    <w:rsid w:val="00A2417C"/>
    <w:rsid w:val="00A51D81"/>
    <w:rsid w:val="00A538D6"/>
    <w:rsid w:val="00A67913"/>
    <w:rsid w:val="00A80109"/>
    <w:rsid w:val="00AA1D95"/>
    <w:rsid w:val="00AC5C44"/>
    <w:rsid w:val="00AD1AD7"/>
    <w:rsid w:val="00AF71CA"/>
    <w:rsid w:val="00B15A95"/>
    <w:rsid w:val="00B2228E"/>
    <w:rsid w:val="00B76D45"/>
    <w:rsid w:val="00BD46C6"/>
    <w:rsid w:val="00BD7DDF"/>
    <w:rsid w:val="00BE14A1"/>
    <w:rsid w:val="00BE7EFB"/>
    <w:rsid w:val="00BF5FF0"/>
    <w:rsid w:val="00C11A96"/>
    <w:rsid w:val="00C33AA0"/>
    <w:rsid w:val="00C54261"/>
    <w:rsid w:val="00C718F0"/>
    <w:rsid w:val="00CA58EC"/>
    <w:rsid w:val="00CC12D9"/>
    <w:rsid w:val="00D01250"/>
    <w:rsid w:val="00D24275"/>
    <w:rsid w:val="00D502A0"/>
    <w:rsid w:val="00D514FD"/>
    <w:rsid w:val="00D71D44"/>
    <w:rsid w:val="00D7707A"/>
    <w:rsid w:val="00DA06DE"/>
    <w:rsid w:val="00DD7CD8"/>
    <w:rsid w:val="00DF5D97"/>
    <w:rsid w:val="00E01507"/>
    <w:rsid w:val="00E246D3"/>
    <w:rsid w:val="00E444D5"/>
    <w:rsid w:val="00EE1A29"/>
    <w:rsid w:val="00EE1DEC"/>
    <w:rsid w:val="00EF396A"/>
    <w:rsid w:val="00EF56FC"/>
    <w:rsid w:val="00F23113"/>
    <w:rsid w:val="00F25CFB"/>
    <w:rsid w:val="00F63AFE"/>
    <w:rsid w:val="00F66965"/>
    <w:rsid w:val="00F737AF"/>
    <w:rsid w:val="00F80D87"/>
    <w:rsid w:val="00F810EF"/>
    <w:rsid w:val="00F82AB6"/>
    <w:rsid w:val="00F95C33"/>
    <w:rsid w:val="00F970C0"/>
    <w:rsid w:val="00FD2212"/>
    <w:rsid w:val="00FE11C3"/>
    <w:rsid w:val="00FE6AD2"/>
    <w:rsid w:val="00FF0288"/>
    <w:rsid w:val="06EF765A"/>
    <w:rsid w:val="0B507878"/>
    <w:rsid w:val="0F7B172C"/>
    <w:rsid w:val="0FFF3D0C"/>
    <w:rsid w:val="11815435"/>
    <w:rsid w:val="15A74907"/>
    <w:rsid w:val="167F2EFB"/>
    <w:rsid w:val="16A17D2C"/>
    <w:rsid w:val="1D3E4388"/>
    <w:rsid w:val="23081B85"/>
    <w:rsid w:val="2D987E70"/>
    <w:rsid w:val="2E1110A8"/>
    <w:rsid w:val="2ECF1327"/>
    <w:rsid w:val="31333225"/>
    <w:rsid w:val="35DD2B45"/>
    <w:rsid w:val="391431B5"/>
    <w:rsid w:val="392E05F2"/>
    <w:rsid w:val="39456EF9"/>
    <w:rsid w:val="39573D9E"/>
    <w:rsid w:val="3D615990"/>
    <w:rsid w:val="410013AE"/>
    <w:rsid w:val="412A1DC8"/>
    <w:rsid w:val="41872A44"/>
    <w:rsid w:val="42123BE3"/>
    <w:rsid w:val="429F6EAB"/>
    <w:rsid w:val="46882C96"/>
    <w:rsid w:val="490B4490"/>
    <w:rsid w:val="49E44EE9"/>
    <w:rsid w:val="49FF3C60"/>
    <w:rsid w:val="4AB92C27"/>
    <w:rsid w:val="4C493864"/>
    <w:rsid w:val="4ECA7F66"/>
    <w:rsid w:val="51E8597F"/>
    <w:rsid w:val="56A603BA"/>
    <w:rsid w:val="56CD78B3"/>
    <w:rsid w:val="5A811E63"/>
    <w:rsid w:val="5CB1083B"/>
    <w:rsid w:val="5E8219E4"/>
    <w:rsid w:val="5F1931B6"/>
    <w:rsid w:val="64FF41D3"/>
    <w:rsid w:val="65261AC0"/>
    <w:rsid w:val="65393FDE"/>
    <w:rsid w:val="65B456E9"/>
    <w:rsid w:val="66DA01B0"/>
    <w:rsid w:val="671E5940"/>
    <w:rsid w:val="68732169"/>
    <w:rsid w:val="695A44AF"/>
    <w:rsid w:val="6F481ED1"/>
    <w:rsid w:val="6FDC3AA6"/>
    <w:rsid w:val="73854316"/>
    <w:rsid w:val="78DB4DB8"/>
    <w:rsid w:val="7CEA79C0"/>
    <w:rsid w:val="7E662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22"/>
    <w:qFormat/>
    <w:uiPriority w:val="0"/>
    <w:pPr>
      <w:keepNext/>
      <w:keepLines/>
      <w:spacing w:before="260" w:after="260" w:line="416" w:lineRule="auto"/>
      <w:jc w:val="center"/>
      <w:outlineLvl w:val="1"/>
    </w:pPr>
    <w:rPr>
      <w:rFonts w:ascii="幼圆" w:hAnsi="Arial" w:eastAsia="楷体_GB2312"/>
      <w:b/>
      <w:sz w:val="24"/>
      <w:szCs w:val="20"/>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5">
    <w:name w:val="Body Text First Indent"/>
    <w:basedOn w:val="6"/>
    <w:link w:val="29"/>
    <w:qFormat/>
    <w:uiPriority w:val="0"/>
    <w:pPr>
      <w:ind w:firstLine="420" w:firstLineChars="100"/>
    </w:pPr>
    <w:rPr>
      <w:rFonts w:eastAsia="仿宋_GB2312"/>
      <w:szCs w:val="20"/>
    </w:rPr>
  </w:style>
  <w:style w:type="paragraph" w:styleId="6">
    <w:name w:val="Body Text"/>
    <w:basedOn w:val="1"/>
    <w:link w:val="28"/>
    <w:qFormat/>
    <w:uiPriority w:val="0"/>
    <w:pPr>
      <w:spacing w:after="120"/>
    </w:pPr>
  </w:style>
  <w:style w:type="paragraph" w:styleId="7">
    <w:name w:val="Block Text"/>
    <w:basedOn w:val="1"/>
    <w:qFormat/>
    <w:uiPriority w:val="0"/>
    <w:pPr>
      <w:spacing w:after="120"/>
      <w:ind w:left="1440" w:leftChars="700" w:right="1440" w:rightChars="700"/>
    </w:pPr>
  </w:style>
  <w:style w:type="paragraph" w:styleId="8">
    <w:name w:val="Date"/>
    <w:basedOn w:val="1"/>
    <w:next w:val="1"/>
    <w:link w:val="24"/>
    <w:qFormat/>
    <w:uiPriority w:val="0"/>
    <w:pPr>
      <w:ind w:left="100" w:leftChars="2500"/>
    </w:pPr>
  </w:style>
  <w:style w:type="paragraph" w:styleId="9">
    <w:name w:val="Balloon Text"/>
    <w:basedOn w:val="1"/>
    <w:link w:val="30"/>
    <w:unhideWhenUsed/>
    <w:qFormat/>
    <w:uiPriority w:val="99"/>
    <w:rPr>
      <w:sz w:val="18"/>
      <w:szCs w:val="18"/>
    </w:rPr>
  </w:style>
  <w:style w:type="paragraph" w:styleId="10">
    <w:name w:val="footer"/>
    <w:basedOn w:val="1"/>
    <w:link w:val="21"/>
    <w:unhideWhenUsed/>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character" w:styleId="14">
    <w:name w:val="page number"/>
    <w:qFormat/>
    <w:uiPriority w:val="0"/>
  </w:style>
  <w:style w:type="paragraph" w:customStyle="1" w:styleId="16">
    <w:name w:val="样式1"/>
    <w:basedOn w:val="1"/>
    <w:uiPriority w:val="0"/>
    <w:pPr>
      <w:numPr>
        <w:ilvl w:val="0"/>
        <w:numId w:val="1"/>
      </w:numPr>
      <w:adjustRightInd w:val="0"/>
    </w:pPr>
    <w:rPr>
      <w:rFonts w:ascii="宋体" w:hAnsi="宋体"/>
      <w:kern w:val="0"/>
      <w:szCs w:val="21"/>
    </w:rPr>
  </w:style>
  <w:style w:type="paragraph" w:customStyle="1" w:styleId="17">
    <w:name w:val="样式 宋体 五号 两端对齐 行距: 单倍行距"/>
    <w:basedOn w:val="1"/>
    <w:qFormat/>
    <w:uiPriority w:val="0"/>
    <w:pPr>
      <w:adjustRightInd w:val="0"/>
    </w:pPr>
    <w:rPr>
      <w:rFonts w:ascii="宋体" w:hAnsi="宋体"/>
      <w:kern w:val="0"/>
      <w:szCs w:val="20"/>
    </w:rPr>
  </w:style>
  <w:style w:type="paragraph" w:customStyle="1" w:styleId="18">
    <w:name w:val="样式 标题 2 + 宋体 五号 行距: 单倍行距"/>
    <w:basedOn w:val="2"/>
    <w:uiPriority w:val="0"/>
    <w:pPr>
      <w:adjustRightInd w:val="0"/>
      <w:spacing w:line="240" w:lineRule="auto"/>
      <w:jc w:val="left"/>
    </w:pPr>
    <w:rPr>
      <w:rFonts w:ascii="宋体" w:hAnsi="宋体" w:eastAsia="宋体"/>
      <w:bCs/>
      <w:kern w:val="0"/>
      <w:sz w:val="21"/>
    </w:rPr>
  </w:style>
  <w:style w:type="paragraph" w:customStyle="1" w:styleId="19">
    <w:name w:val="样式 样式 样式 样式 标题 2 + 宋体 五号 非加粗 黑色 + 段前: 6 磅 段后: 0 磅 行距: 单倍行距 + 段前:..."/>
    <w:basedOn w:val="1"/>
    <w:uiPriority w:val="0"/>
    <w:pPr>
      <w:keepNext/>
      <w:keepLines/>
      <w:adjustRightInd w:val="0"/>
      <w:spacing w:before="240"/>
      <w:jc w:val="left"/>
      <w:outlineLvl w:val="1"/>
    </w:pPr>
    <w:rPr>
      <w:rFonts w:ascii="宋体" w:hAnsi="宋体"/>
      <w:b/>
      <w:bCs/>
      <w:color w:val="000000"/>
      <w:kern w:val="0"/>
      <w:szCs w:val="20"/>
    </w:rPr>
  </w:style>
  <w:style w:type="paragraph" w:customStyle="1" w:styleId="20">
    <w:name w:val="列出段落1"/>
    <w:basedOn w:val="1"/>
    <w:qFormat/>
    <w:uiPriority w:val="34"/>
    <w:pPr>
      <w:ind w:firstLine="420" w:firstLineChars="200"/>
    </w:pPr>
    <w:rPr>
      <w:rFonts w:ascii="Calibri" w:hAnsi="Calibri"/>
      <w:szCs w:val="22"/>
    </w:rPr>
  </w:style>
  <w:style w:type="character" w:customStyle="1" w:styleId="21">
    <w:name w:val="页脚 字符"/>
    <w:basedOn w:val="13"/>
    <w:link w:val="10"/>
    <w:qFormat/>
    <w:uiPriority w:val="0"/>
    <w:rPr>
      <w:rFonts w:ascii="Times New Roman" w:hAnsi="Times New Roman" w:eastAsia="宋体" w:cs="Times New Roman"/>
      <w:sz w:val="18"/>
      <w:szCs w:val="18"/>
    </w:rPr>
  </w:style>
  <w:style w:type="character" w:customStyle="1" w:styleId="22">
    <w:name w:val="标题 2 字符"/>
    <w:basedOn w:val="13"/>
    <w:link w:val="2"/>
    <w:qFormat/>
    <w:uiPriority w:val="0"/>
    <w:rPr>
      <w:rFonts w:ascii="幼圆" w:hAnsi="Arial" w:eastAsia="楷体_GB2312" w:cs="Times New Roman"/>
      <w:b/>
      <w:sz w:val="24"/>
      <w:szCs w:val="20"/>
    </w:rPr>
  </w:style>
  <w:style w:type="character" w:customStyle="1" w:styleId="23">
    <w:name w:val="标题 3 字符"/>
    <w:basedOn w:val="13"/>
    <w:link w:val="4"/>
    <w:uiPriority w:val="0"/>
    <w:rPr>
      <w:rFonts w:ascii="Times New Roman" w:hAnsi="Times New Roman" w:eastAsia="宋体" w:cs="Times New Roman"/>
      <w:b/>
      <w:bCs/>
      <w:sz w:val="32"/>
      <w:szCs w:val="32"/>
    </w:rPr>
  </w:style>
  <w:style w:type="character" w:customStyle="1" w:styleId="24">
    <w:name w:val="日期 字符"/>
    <w:basedOn w:val="13"/>
    <w:link w:val="8"/>
    <w:qFormat/>
    <w:uiPriority w:val="0"/>
    <w:rPr>
      <w:rFonts w:ascii="Times New Roman" w:hAnsi="Times New Roman" w:eastAsia="宋体" w:cs="Times New Roman"/>
      <w:szCs w:val="24"/>
    </w:rPr>
  </w:style>
  <w:style w:type="character" w:customStyle="1" w:styleId="25">
    <w:name w:val="p121"/>
    <w:uiPriority w:val="0"/>
  </w:style>
  <w:style w:type="character" w:customStyle="1" w:styleId="26">
    <w:name w:val="页眉 字符"/>
    <w:basedOn w:val="13"/>
    <w:link w:val="11"/>
    <w:uiPriority w:val="0"/>
    <w:rPr>
      <w:rFonts w:ascii="Times New Roman" w:hAnsi="Times New Roman" w:eastAsia="宋体" w:cs="Times New Roman"/>
      <w:sz w:val="18"/>
      <w:szCs w:val="18"/>
    </w:rPr>
  </w:style>
  <w:style w:type="character" w:customStyle="1" w:styleId="27">
    <w:name w:val="pop_tit1"/>
    <w:qFormat/>
    <w:uiPriority w:val="0"/>
    <w:rPr>
      <w:rFonts w:hint="eastAsia" w:ascii="宋体" w:hAnsi="宋体" w:eastAsia="宋体"/>
      <w:b/>
      <w:bCs/>
      <w:color w:val="990000"/>
      <w:sz w:val="24"/>
      <w:szCs w:val="24"/>
    </w:rPr>
  </w:style>
  <w:style w:type="character" w:customStyle="1" w:styleId="28">
    <w:name w:val="正文文本 字符"/>
    <w:basedOn w:val="13"/>
    <w:link w:val="6"/>
    <w:qFormat/>
    <w:uiPriority w:val="0"/>
    <w:rPr>
      <w:rFonts w:ascii="Times New Roman" w:hAnsi="Times New Roman" w:eastAsia="宋体" w:cs="Times New Roman"/>
      <w:szCs w:val="24"/>
    </w:rPr>
  </w:style>
  <w:style w:type="character" w:customStyle="1" w:styleId="29">
    <w:name w:val="正文首行缩进 字符"/>
    <w:basedOn w:val="28"/>
    <w:link w:val="5"/>
    <w:qFormat/>
    <w:uiPriority w:val="0"/>
    <w:rPr>
      <w:rFonts w:ascii="Times New Roman" w:hAnsi="Times New Roman" w:eastAsia="仿宋_GB2312" w:cs="Times New Roman"/>
      <w:szCs w:val="20"/>
    </w:rPr>
  </w:style>
  <w:style w:type="character" w:customStyle="1" w:styleId="30">
    <w:name w:val="批注框文本 字符"/>
    <w:basedOn w:val="13"/>
    <w:link w:val="9"/>
    <w:semiHidden/>
    <w:uiPriority w:val="99"/>
    <w:rPr>
      <w:rFonts w:ascii="Times New Roman" w:hAnsi="Times New Roman" w:eastAsia="宋体" w:cs="Times New Roman"/>
      <w:sz w:val="18"/>
      <w:szCs w:val="18"/>
    </w:rPr>
  </w:style>
  <w:style w:type="paragraph" w:customStyle="1" w:styleId="31">
    <w:name w:val="flName"/>
    <w:basedOn w:val="1"/>
    <w:link w:val="32"/>
    <w:uiPriority w:val="0"/>
    <w:pPr>
      <w:adjustRightInd w:val="0"/>
      <w:spacing w:before="320" w:after="160" w:line="360" w:lineRule="atLeast"/>
      <w:jc w:val="center"/>
      <w:textAlignment w:val="baseline"/>
    </w:pPr>
    <w:rPr>
      <w:rFonts w:ascii="Arial" w:eastAsia="黑体"/>
      <w:kern w:val="0"/>
      <w:sz w:val="32"/>
      <w:szCs w:val="20"/>
    </w:rPr>
  </w:style>
  <w:style w:type="character" w:customStyle="1" w:styleId="32">
    <w:name w:val="flName Char"/>
    <w:link w:val="31"/>
    <w:uiPriority w:val="0"/>
    <w:rPr>
      <w:rFonts w:ascii="Arial"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4824</Words>
  <Characters>27502</Characters>
  <Lines>229</Lines>
  <Paragraphs>64</Paragraphs>
  <ScaleCrop>false</ScaleCrop>
  <LinksUpToDate>false</LinksUpToDate>
  <CharactersWithSpaces>32262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2017-09-21T06:37:00Z</dcterms:created>
  <dc:creator>Mypc</dc:creator>
  <cp:lastModifiedBy>wwc</cp:lastModifiedBy>
  <cp:lastPrinted>2017-09-28T00:57:00Z</cp:lastPrinted>
  <dcterms:modified xsi:type="dcterms:W3CDTF">2017-09-29T09:19:55Z</dcterms:modified>
  <dc:title>江苏师范大学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