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61" w:rsidRPr="00346FBE" w:rsidRDefault="00A30E61" w:rsidP="00346FBE">
      <w:pPr>
        <w:widowControl/>
        <w:ind w:firstLineChars="200" w:firstLine="643"/>
        <w:jc w:val="center"/>
        <w:outlineLvl w:val="2"/>
        <w:rPr>
          <w:rFonts w:ascii="方正小标宋简体" w:eastAsia="方正小标宋简体" w:hAnsi="仿宋" w:cs="宋体"/>
          <w:b/>
          <w:color w:val="000000" w:themeColor="text1"/>
          <w:kern w:val="0"/>
          <w:sz w:val="32"/>
          <w:szCs w:val="32"/>
        </w:rPr>
      </w:pPr>
      <w:r w:rsidRPr="00346FBE">
        <w:rPr>
          <w:rFonts w:ascii="方正小标宋简体" w:eastAsia="方正小标宋简体" w:hAnsi="仿宋" w:cs="宋体" w:hint="eastAsia"/>
          <w:b/>
          <w:color w:val="000000" w:themeColor="text1"/>
          <w:kern w:val="0"/>
          <w:sz w:val="32"/>
          <w:szCs w:val="32"/>
        </w:rPr>
        <w:t>实验室管理研究</w:t>
      </w:r>
    </w:p>
    <w:p w:rsidR="00A30E61" w:rsidRPr="000A5111" w:rsidRDefault="00A30E61" w:rsidP="000A5111">
      <w:pPr>
        <w:widowControl/>
        <w:spacing w:line="52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8C076C" w:rsidRDefault="00A30E61" w:rsidP="00141929">
      <w:pPr>
        <w:widowControl/>
        <w:spacing w:line="520" w:lineRule="exact"/>
        <w:jc w:val="left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 w:rsidRPr="000A5111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课题简介</w:t>
      </w:r>
      <w:r w:rsidR="008C076C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 xml:space="preserve"> </w:t>
      </w:r>
    </w:p>
    <w:p w:rsidR="00A30E61" w:rsidRPr="000A5111" w:rsidRDefault="00A30E61" w:rsidP="008C076C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为推动高等教育内涵式发展，加快高校实验室建设，助力催生新质生产力，进一步发挥广大会员高校开展实验室管理研究的积极性和主动性，搭建高校实验室管理工作者学术研究平台，学会联合所属分支机构围绕“高等教育实验室改革与发展”设立研究课题。</w:t>
      </w:r>
    </w:p>
    <w:p w:rsidR="008C076C" w:rsidRDefault="008C076C" w:rsidP="00141929">
      <w:pPr>
        <w:widowControl/>
        <w:spacing w:line="520" w:lineRule="exact"/>
        <w:jc w:val="left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申报对象</w:t>
      </w:r>
    </w:p>
    <w:p w:rsidR="00A30E61" w:rsidRPr="000A5111" w:rsidRDefault="00A30E61" w:rsidP="008C076C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本次课题申报面向学会会员，需经所在学校实验室管理和科研管理职能部门审核推荐。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（同一个学校最多推荐2项课题）</w:t>
      </w:r>
    </w:p>
    <w:p w:rsidR="00A30E61" w:rsidRPr="000A5111" w:rsidRDefault="00A30E61" w:rsidP="00141929">
      <w:pPr>
        <w:widowControl/>
        <w:spacing w:line="52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所属单位：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实验室管理工作分会</w:t>
      </w:r>
    </w:p>
    <w:p w:rsidR="00A30E61" w:rsidRPr="000A5111" w:rsidRDefault="00A30E61" w:rsidP="00141929">
      <w:pPr>
        <w:widowControl/>
        <w:spacing w:line="52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联 系 人：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方园</w:t>
      </w:r>
    </w:p>
    <w:p w:rsidR="00A30E61" w:rsidRPr="000A5111" w:rsidRDefault="00A30E61" w:rsidP="00141929">
      <w:pPr>
        <w:widowControl/>
        <w:spacing w:line="52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联系电话：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021-34206085，13162955193</w:t>
      </w:r>
    </w:p>
    <w:p w:rsidR="00A30E61" w:rsidRPr="000A5111" w:rsidRDefault="00A30E61" w:rsidP="00141929">
      <w:pPr>
        <w:widowControl/>
        <w:spacing w:line="52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邮 箱：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sysc@sjtu.edu.cn</w:t>
      </w:r>
    </w:p>
    <w:p w:rsidR="00A30E61" w:rsidRPr="000A5111" w:rsidRDefault="00A30E61" w:rsidP="00141929">
      <w:pPr>
        <w:widowControl/>
        <w:spacing w:line="52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课题申报材料邮寄地址：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上海市闵行区东川路800号交通大学行政B楼517室，邮编：200240</w:t>
      </w:r>
    </w:p>
    <w:p w:rsidR="00A30E61" w:rsidRPr="000A5111" w:rsidRDefault="008C076C" w:rsidP="00141929">
      <w:pPr>
        <w:widowControl/>
        <w:spacing w:line="520" w:lineRule="exact"/>
        <w:jc w:val="left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立项课题</w:t>
      </w:r>
    </w:p>
    <w:p w:rsidR="008C076C" w:rsidRDefault="00A30E61" w:rsidP="008C076C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重点课题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20 项， 1 万元/项， 自课题批准立项之日起，2年内完成。</w:t>
      </w:r>
    </w:p>
    <w:p w:rsidR="00A30E61" w:rsidRPr="000A5111" w:rsidRDefault="00A30E61" w:rsidP="008C076C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重大课题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10 项， 3 万元/项， 自课题批准立项之日起，2年内完成。</w:t>
      </w:r>
    </w:p>
    <w:p w:rsidR="00A30E61" w:rsidRPr="000A5111" w:rsidRDefault="00A30E61" w:rsidP="00141929">
      <w:pPr>
        <w:widowControl/>
        <w:spacing w:line="520" w:lineRule="exact"/>
        <w:jc w:val="left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 w:rsidRPr="000A5111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课题指南</w:t>
      </w:r>
    </w:p>
    <w:p w:rsidR="00A30E61" w:rsidRPr="000A5111" w:rsidRDefault="0020331F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.</w:t>
      </w:r>
      <w:r w:rsidR="0077454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重点课题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(1)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高等院校实验室文化体系建设与实践研究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lastRenderedPageBreak/>
        <w:t>(2)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高等院校实验教学发展现状调查与改革研究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(3)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高等院校仪器设备全生命周期管理理论与实践研究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(4)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高等院校实验室安全与环保现状调研与对策研究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(5)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高等职业院校实验实训基地现状调查与研究</w:t>
      </w:r>
    </w:p>
    <w:p w:rsidR="00A30E61" w:rsidRPr="000A5111" w:rsidRDefault="0020331F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.</w:t>
      </w:r>
      <w:r w:rsidR="0077454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重大课题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(1)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高等院校实验室建设与管理现状调研与对策研究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(2)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高等院校实验室数智化建设调研与对策研究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(3)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高等院校实验技术队伍建设现状调研与对策研究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(4)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高等院校大型仪器设备开放共享理论与实践研究</w:t>
      </w:r>
    </w:p>
    <w:p w:rsidR="00A30E61" w:rsidRPr="000A5111" w:rsidRDefault="00A30E61" w:rsidP="00B22113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bookmarkStart w:id="0" w:name="_GoBack"/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(5)</w:t>
      </w:r>
      <w:r w:rsidRPr="000A5111"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  <w:r w:rsidRPr="000A5111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高等院校实验室危机防范机制调研与对策研究</w:t>
      </w:r>
    </w:p>
    <w:bookmarkEnd w:id="0"/>
    <w:p w:rsidR="0041462B" w:rsidRPr="000A5111" w:rsidRDefault="0041462B" w:rsidP="00141929">
      <w:pPr>
        <w:spacing w:line="52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p w:rsidR="00A30E61" w:rsidRPr="000A5111" w:rsidRDefault="00A30E61" w:rsidP="00141929">
      <w:pPr>
        <w:spacing w:line="520" w:lineRule="exact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A30E61" w:rsidRPr="000A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60" w:rsidRDefault="00460A60" w:rsidP="000A5111">
      <w:r>
        <w:separator/>
      </w:r>
    </w:p>
  </w:endnote>
  <w:endnote w:type="continuationSeparator" w:id="0">
    <w:p w:rsidR="00460A60" w:rsidRDefault="00460A60" w:rsidP="000A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60" w:rsidRDefault="00460A60" w:rsidP="000A5111">
      <w:r>
        <w:separator/>
      </w:r>
    </w:p>
  </w:footnote>
  <w:footnote w:type="continuationSeparator" w:id="0">
    <w:p w:rsidR="00460A60" w:rsidRDefault="00460A60" w:rsidP="000A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61"/>
    <w:rsid w:val="000A5111"/>
    <w:rsid w:val="00125C43"/>
    <w:rsid w:val="00141929"/>
    <w:rsid w:val="001C0A44"/>
    <w:rsid w:val="0020331F"/>
    <w:rsid w:val="00346FBE"/>
    <w:rsid w:val="0041462B"/>
    <w:rsid w:val="00460A60"/>
    <w:rsid w:val="0077454B"/>
    <w:rsid w:val="008C076C"/>
    <w:rsid w:val="00A30E61"/>
    <w:rsid w:val="00B2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70B6C"/>
  <w15:chartTrackingRefBased/>
  <w15:docId w15:val="{EC67EDE6-95B0-4111-8D8D-1CE3EFF2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30E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A30E6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30E6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A30E6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text-right">
    <w:name w:val="text-right"/>
    <w:basedOn w:val="a0"/>
    <w:rsid w:val="00A30E61"/>
  </w:style>
  <w:style w:type="paragraph" w:styleId="a3">
    <w:name w:val="header"/>
    <w:basedOn w:val="a"/>
    <w:link w:val="a4"/>
    <w:uiPriority w:val="99"/>
    <w:unhideWhenUsed/>
    <w:rsid w:val="000A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1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方园</dc:creator>
  <cp:keywords/>
  <dc:description/>
  <cp:lastModifiedBy>李淑芬</cp:lastModifiedBy>
  <cp:revision>9</cp:revision>
  <dcterms:created xsi:type="dcterms:W3CDTF">2024-05-24T05:50:00Z</dcterms:created>
  <dcterms:modified xsi:type="dcterms:W3CDTF">2024-05-27T02:41:00Z</dcterms:modified>
</cp:coreProperties>
</file>