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6B6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参会单位名单</w:t>
      </w:r>
    </w:p>
    <w:p w14:paraId="4E470B1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lang w:val="en-US" w:eastAsia="zh-CN"/>
        </w:rPr>
      </w:pPr>
    </w:p>
    <w:p w14:paraId="2D277546">
      <w:pPr>
        <w:widowControl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师范类与工程教育专业学院名单</w:t>
      </w:r>
      <w:bookmarkStart w:id="0" w:name="_GoBack"/>
      <w:bookmarkEnd w:id="0"/>
    </w:p>
    <w:p w14:paraId="4561F43E">
      <w:pPr>
        <w:widowControl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文学院、语言科学与艺术学院、历史文化与旅游学院、马克思主义学院、外国语学院、教育科学学院（教师教育学院）、数学与统计学院、物理与电子工程学院、化学与材料科学学院、生命科学学院、地理测绘与城乡规划学院、体育学院、音乐学院、美术学院、人工智能与计算机学院（智慧教育学院）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机电工程学院、电气工程及自动化学院；</w:t>
      </w:r>
    </w:p>
    <w:p w14:paraId="1C0CE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公共课开课单位名单</w:t>
      </w:r>
    </w:p>
    <w:p w14:paraId="19B16E84">
      <w:pPr>
        <w:widowControl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学生工作处、校团委、实验室与设备管理处、文学院、马克思主义学院、外国语学院、教育科学学院（教师教育学院）、数学与统计学院、物理与电子工程学院、体育学院、人工智能与计算机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（智慧教育学院）。 </w:t>
      </w:r>
    </w:p>
    <w:p w14:paraId="41E99D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866EFC2-B008-4DA1-8D31-47A9E92B035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0A7312E-0169-477D-AEC6-80EF7738E1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A70C18-A2DB-4A26-BACF-08A1FC8338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38744"/>
    <w:multiLevelType w:val="singleLevel"/>
    <w:tmpl w:val="8F13874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6A54"/>
    <w:rsid w:val="233E0F44"/>
    <w:rsid w:val="568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0</Lines>
  <Paragraphs>0</Paragraphs>
  <TotalTime>22</TotalTime>
  <ScaleCrop>false</ScaleCrop>
  <LinksUpToDate>false</LinksUpToDate>
  <CharactersWithSpaces>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2025-11-03T02:00:00Z</dcterms:created>
  <dc:creator>Administrator</dc:creator>
  <cp:lastModifiedBy>DUSAIJUAN</cp:lastModifiedBy>
  <dcterms:modified xsi:type="dcterms:W3CDTF">2025-11-03T07:03:49Z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eyJoZGlkIjoiNjYyZmIxMDY4YTE0MTQxOWVjZTc2ZWI3OGIzZTkwNDYiLCJ1c2VySWQiOiI1MTI5OTY0NjYifQ==</vt:lpwstr>
  </property>
  <property fmtid="{D5CDD505-2E9C-101B-9397-08002B2CF9AE}" pid="4" name="ICV">
    <vt:lpwstr>1F47F511E0B24F51B3283BA6308F37FF_12</vt:lpwstr>
  </property>
</Properties>
</file>