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附件：</w:t>
      </w:r>
    </w:p>
    <w:p>
      <w:pPr>
        <w:widowControl/>
        <w:spacing w:line="520" w:lineRule="exact"/>
        <w:jc w:val="center"/>
        <w:rPr>
          <w:rFonts w:ascii="Times New Roman" w:hAnsi="Times New Roman" w:eastAsia="方正小标宋简体" w:cs="Times New Roman"/>
          <w:kern w:val="0"/>
          <w:sz w:val="28"/>
          <w:szCs w:val="28"/>
        </w:rPr>
      </w:pPr>
      <w:r>
        <w:rPr>
          <w:rFonts w:ascii="Times New Roman" w:hAnsi="Times New Roman" w:eastAsia="方正小标宋简体" w:cs="Times New Roman"/>
          <w:kern w:val="0"/>
          <w:sz w:val="28"/>
          <w:szCs w:val="28"/>
        </w:rPr>
        <w:t>学科</w:t>
      </w:r>
      <w:r>
        <w:rPr>
          <w:rFonts w:hint="eastAsia" w:ascii="Times New Roman" w:hAnsi="Times New Roman" w:eastAsia="方正小标宋简体" w:cs="Times New Roman"/>
          <w:kern w:val="0"/>
          <w:sz w:val="28"/>
          <w:szCs w:val="28"/>
        </w:rPr>
        <w:t>（专业）</w:t>
      </w:r>
      <w:r>
        <w:rPr>
          <w:rFonts w:ascii="Times New Roman" w:hAnsi="Times New Roman" w:eastAsia="方正小标宋简体" w:cs="Times New Roman"/>
          <w:kern w:val="0"/>
          <w:sz w:val="28"/>
          <w:szCs w:val="28"/>
        </w:rPr>
        <w:t>竞赛目录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Times New Roman" w:hAnsi="Times New Roman" w:eastAsia="黑体" w:cs="Times New Roman"/>
          <w:color w:val="FF0000"/>
          <w:sz w:val="24"/>
          <w:szCs w:val="24"/>
          <w:highlight w:val="yellow"/>
          <w:lang w:val="en-US" w:eastAsia="zh-CN"/>
        </w:rPr>
      </w:pPr>
      <w:r>
        <w:rPr>
          <w:rFonts w:hint="eastAsia" w:ascii="Times New Roman" w:hAnsi="Times New Roman" w:eastAsia="黑体" w:cs="Times New Roman"/>
          <w:color w:val="FF0000"/>
          <w:sz w:val="24"/>
          <w:szCs w:val="24"/>
          <w:highlight w:val="yellow"/>
          <w:lang w:val="en-US" w:eastAsia="zh-CN"/>
        </w:rPr>
        <w:t>一、国际级竞赛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国家级竞赛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中</w:t>
      </w:r>
      <w:r>
        <w:rPr>
          <w:rFonts w:ascii="Times New Roman" w:hAnsi="Times New Roman" w:eastAsia="仿宋_GB2312" w:cs="Times New Roman"/>
          <w:sz w:val="24"/>
          <w:szCs w:val="24"/>
        </w:rPr>
        <w:t>国研究生智慧城市技术与创意设计大赛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24"/>
          <w:szCs w:val="24"/>
        </w:rPr>
        <w:t>. 中国研究生未来飞行器创新大赛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24"/>
          <w:szCs w:val="24"/>
        </w:rPr>
        <w:t>. 中国石油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能源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）</w:t>
      </w:r>
      <w:r>
        <w:rPr>
          <w:rFonts w:ascii="Times New Roman" w:hAnsi="Times New Roman" w:eastAsia="仿宋_GB2312" w:cs="Times New Roman"/>
          <w:sz w:val="24"/>
          <w:szCs w:val="24"/>
        </w:rPr>
        <w:t>工程设计大赛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中</w:t>
      </w:r>
      <w:r>
        <w:rPr>
          <w:rFonts w:ascii="Times New Roman" w:hAnsi="Times New Roman" w:eastAsia="仿宋_GB2312" w:cs="Times New Roman"/>
          <w:sz w:val="24"/>
          <w:szCs w:val="24"/>
        </w:rPr>
        <w:t>国研究生数学建模竞赛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24"/>
          <w:szCs w:val="24"/>
        </w:rPr>
        <w:t>. 中国研究生电子设计竞赛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24"/>
          <w:szCs w:val="24"/>
        </w:rPr>
        <w:t>. 中国研究生石油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能源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）</w:t>
      </w:r>
      <w:r>
        <w:rPr>
          <w:rFonts w:ascii="Times New Roman" w:hAnsi="Times New Roman" w:eastAsia="仿宋_GB2312" w:cs="Times New Roman"/>
          <w:sz w:val="24"/>
          <w:szCs w:val="24"/>
        </w:rPr>
        <w:t>装备创新设计大赛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中国研究生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创“芯”大赛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中国研究生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人工智能创新大赛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中国研究生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机器人创新设计大赛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中国研究生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公共管理案例大赛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中国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MPAcc学生案例大赛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. 教育部学位中心主办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“全国研究生创新实践系列活动”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其他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类竞赛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三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省级竞赛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1.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江苏省教育厅（含学位办）、江苏省研究生教育指导委员会、江苏省学位与研究生教育学会、科技厅等主办的各类竞赛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. 全国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各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专业学位研究生教育指导委员会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主办的各类竞赛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教育部高等学校各教学指导委员会、中国教育学会各教育专业委员会主办的各类竞赛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Times New Roman" w:hAnsi="Times New Roman" w:eastAsia="黑体" w:cs="Times New Roman"/>
          <w:color w:val="FF0000"/>
          <w:sz w:val="24"/>
          <w:szCs w:val="24"/>
        </w:rPr>
      </w:pPr>
      <w:r>
        <w:rPr>
          <w:rFonts w:hint="eastAsia" w:ascii="Times New Roman" w:hAnsi="Times New Roman" w:eastAsia="黑体" w:cs="Times New Roman"/>
          <w:color w:val="FF0000"/>
          <w:sz w:val="24"/>
          <w:szCs w:val="24"/>
          <w:highlight w:val="yellow"/>
          <w:lang w:val="en-US" w:eastAsia="zh-CN"/>
        </w:rPr>
        <w:t>四</w:t>
      </w:r>
      <w:r>
        <w:rPr>
          <w:rFonts w:hint="eastAsia" w:ascii="Times New Roman" w:hAnsi="Times New Roman" w:eastAsia="黑体" w:cs="Times New Roman"/>
          <w:color w:val="FF0000"/>
          <w:sz w:val="24"/>
          <w:szCs w:val="24"/>
          <w:highlight w:val="yellow"/>
        </w:rPr>
        <w:t>、其他全国各专业协会或学会（委员会）竞赛（每个学院限报2项</w:t>
      </w:r>
      <w:r>
        <w:rPr>
          <w:rFonts w:hint="eastAsia" w:ascii="Times New Roman" w:hAnsi="Times New Roman" w:eastAsia="黑体" w:cs="Times New Roman"/>
          <w:color w:val="FF0000"/>
          <w:sz w:val="24"/>
          <w:szCs w:val="24"/>
          <w:highlight w:val="yellow"/>
          <w:lang w:eastAsia="zh-CN"/>
        </w:rPr>
        <w:t>，</w:t>
      </w:r>
      <w:r>
        <w:rPr>
          <w:rFonts w:hint="eastAsia" w:ascii="Times New Roman" w:hAnsi="Times New Roman" w:eastAsia="黑体" w:cs="Times New Roman"/>
          <w:color w:val="FF0000"/>
          <w:sz w:val="24"/>
          <w:szCs w:val="24"/>
          <w:highlight w:val="yellow"/>
          <w:lang w:val="en-US" w:eastAsia="zh-CN"/>
        </w:rPr>
        <w:t>需要排序</w:t>
      </w:r>
      <w:r>
        <w:rPr>
          <w:rFonts w:hint="eastAsia" w:ascii="Times New Roman" w:hAnsi="Times New Roman" w:eastAsia="黑体" w:cs="Times New Roman"/>
          <w:color w:val="FF0000"/>
          <w:sz w:val="24"/>
          <w:szCs w:val="24"/>
          <w:highlight w:val="yellow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Times New Roman" w:hAnsi="Times New Roman" w:eastAsia="黑体" w:cs="Times New Roman"/>
          <w:color w:val="FF0000"/>
          <w:sz w:val="24"/>
          <w:szCs w:val="24"/>
        </w:rPr>
      </w:pPr>
      <w:r>
        <w:rPr>
          <w:rFonts w:hint="eastAsia" w:ascii="Times New Roman" w:hAnsi="Times New Roman" w:eastAsia="黑体" w:cs="Times New Roman"/>
          <w:color w:val="FF0000"/>
          <w:sz w:val="24"/>
          <w:szCs w:val="24"/>
        </w:rPr>
        <w:t>例如：</w:t>
      </w:r>
    </w:p>
    <w:tbl>
      <w:tblPr>
        <w:tblStyle w:val="3"/>
        <w:tblW w:w="9496" w:type="dxa"/>
        <w:tblInd w:w="-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88"/>
        <w:gridCol w:w="4120"/>
        <w:gridCol w:w="3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 w:cs="Times New Roman"/>
                <w:sz w:val="24"/>
                <w:szCs w:val="24"/>
                <w:highlight w:val="gree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green"/>
              </w:rPr>
              <w:t>序号</w:t>
            </w: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highlight w:val="green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green"/>
                <w:lang w:val="en-US" w:eastAsia="zh-CN"/>
              </w:rPr>
              <w:t>学院</w:t>
            </w:r>
          </w:p>
        </w:tc>
        <w:tc>
          <w:tcPr>
            <w:tcW w:w="41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 w:cs="Times New Roman"/>
                <w:sz w:val="24"/>
                <w:szCs w:val="24"/>
                <w:highlight w:val="gree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green"/>
              </w:rPr>
              <w:t>奖项名称</w:t>
            </w:r>
          </w:p>
        </w:tc>
        <w:tc>
          <w:tcPr>
            <w:tcW w:w="34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 w:cs="Times New Roman"/>
                <w:sz w:val="24"/>
                <w:szCs w:val="24"/>
                <w:highlight w:val="gree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green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黑体" w:cs="Times New Roman"/>
                <w:sz w:val="24"/>
                <w:szCs w:val="24"/>
                <w:highlight w:val="gree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highlight w:val="green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green"/>
                <w:lang w:val="en-US" w:eastAsia="zh-CN"/>
              </w:rPr>
              <w:t>**学院</w:t>
            </w:r>
          </w:p>
        </w:tc>
        <w:tc>
          <w:tcPr>
            <w:tcW w:w="41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highlight w:val="green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green"/>
                <w:lang w:eastAsia="zh-CN"/>
              </w:rPr>
              <w:t>“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green"/>
                <w:lang w:val="en-US" w:eastAsia="zh-CN"/>
              </w:rPr>
              <w:t>LSCAT杯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green"/>
                <w:lang w:eastAsia="zh-CN"/>
              </w:rPr>
              <w:t>”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green"/>
                <w:lang w:val="en-US" w:eastAsia="zh-CN"/>
              </w:rPr>
              <w:t>全国口译大赛（英语）</w:t>
            </w:r>
          </w:p>
        </w:tc>
        <w:tc>
          <w:tcPr>
            <w:tcW w:w="34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highlight w:val="green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green"/>
                <w:lang w:val="en-US" w:eastAsia="zh-CN"/>
              </w:rPr>
              <w:t>中国翻译协会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黑体" w:cs="Times New Roman"/>
                <w:sz w:val="24"/>
                <w:szCs w:val="24"/>
                <w:highlight w:val="gree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highlight w:val="green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green"/>
                <w:lang w:val="en-US" w:eastAsia="zh-CN"/>
              </w:rPr>
              <w:t>**学院</w:t>
            </w:r>
          </w:p>
        </w:tc>
        <w:tc>
          <w:tcPr>
            <w:tcW w:w="41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黑体" w:cs="Times New Roman"/>
                <w:sz w:val="24"/>
                <w:szCs w:val="24"/>
                <w:highlight w:val="gree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green"/>
              </w:rPr>
              <w:t>全国高等艺术院校中国声乐总展演</w:t>
            </w:r>
          </w:p>
        </w:tc>
        <w:tc>
          <w:tcPr>
            <w:tcW w:w="34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green"/>
              </w:rPr>
              <w:t>中国名族声乐研究会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五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市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厅</w:t>
      </w:r>
      <w:r>
        <w:rPr>
          <w:rFonts w:ascii="Times New Roman" w:hAnsi="Times New Roman" w:eastAsia="黑体" w:cs="Times New Roman"/>
          <w:sz w:val="24"/>
          <w:szCs w:val="24"/>
        </w:rPr>
        <w:t>级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学科（专业）</w:t>
      </w:r>
      <w:r>
        <w:rPr>
          <w:rFonts w:ascii="Times New Roman" w:hAnsi="Times New Roman" w:eastAsia="黑体" w:cs="Times New Roman"/>
          <w:sz w:val="24"/>
          <w:szCs w:val="24"/>
        </w:rPr>
        <w:t>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1.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江苏省</w:t>
      </w:r>
      <w:r>
        <w:rPr>
          <w:rFonts w:ascii="Times New Roman" w:hAnsi="Times New Roman" w:eastAsia="仿宋_GB2312" w:cs="Times New Roman"/>
          <w:sz w:val="24"/>
          <w:szCs w:val="24"/>
        </w:rPr>
        <w:t>地级市教育局、科技局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主办</w:t>
      </w:r>
      <w:r>
        <w:rPr>
          <w:rFonts w:ascii="Times New Roman" w:hAnsi="Times New Roman" w:eastAsia="仿宋_GB2312" w:cs="Times New Roman"/>
          <w:sz w:val="24"/>
          <w:szCs w:val="24"/>
        </w:rPr>
        <w:t>的各类竞赛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2. 江苏省省级协会（学会）主办的各类竞赛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94B85"/>
    <w:rsid w:val="45B9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2019-05-10T09:15:00Z</dcterms:created>
  <dc:creator>芬儿</dc:creator>
  <cp:lastModifiedBy>芬儿</cp:lastModifiedBy>
  <dcterms:modified xsi:type="dcterms:W3CDTF">2019-05-10T09:15:58Z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