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9407FF">
      <w:pPr>
        <w:spacing w:before="184" w:line="230" w:lineRule="auto"/>
        <w:ind w:left="44"/>
        <w:rPr>
          <w:rFonts w:hint="default" w:ascii="Times New Roman" w:hAnsi="Times New Roman" w:eastAsia="黑体" w:cs="Times New Roman"/>
          <w:spacing w:val="-14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pacing w:val="-15"/>
          <w:sz w:val="32"/>
          <w:szCs w:val="32"/>
        </w:rPr>
        <w:t>附</w:t>
      </w:r>
      <w:r>
        <w:rPr>
          <w:rFonts w:hint="default" w:ascii="Times New Roman" w:hAnsi="Times New Roman" w:eastAsia="黑体" w:cs="Times New Roman"/>
          <w:spacing w:val="-14"/>
          <w:sz w:val="32"/>
          <w:szCs w:val="32"/>
        </w:rPr>
        <w:t>件</w:t>
      </w:r>
      <w:r>
        <w:rPr>
          <w:rFonts w:hint="default" w:ascii="Times New Roman" w:hAnsi="Times New Roman" w:eastAsia="黑体" w:cs="Times New Roman"/>
          <w:spacing w:val="-14"/>
          <w:sz w:val="32"/>
          <w:szCs w:val="32"/>
          <w:lang w:val="en-US" w:eastAsia="zh-CN"/>
        </w:rPr>
        <w:t>一</w:t>
      </w:r>
    </w:p>
    <w:p w14:paraId="3829FF3B">
      <w:pPr>
        <w:spacing w:before="184" w:line="230" w:lineRule="auto"/>
        <w:ind w:left="44"/>
        <w:rPr>
          <w:rFonts w:hint="default" w:ascii="Times New Roman" w:hAnsi="Times New Roman" w:eastAsia="黑体" w:cs="Times New Roman"/>
          <w:spacing w:val="-14"/>
          <w:sz w:val="32"/>
          <w:szCs w:val="32"/>
          <w:lang w:val="en-US" w:eastAsia="zh-CN"/>
        </w:rPr>
      </w:pPr>
    </w:p>
    <w:p w14:paraId="2C6DB947">
      <w:pPr>
        <w:spacing w:line="294" w:lineRule="auto"/>
        <w:rPr>
          <w:rFonts w:hint="default" w:ascii="Times New Roman" w:hAnsi="Times New Roman" w:cs="Times New Roman"/>
          <w:sz w:val="21"/>
        </w:rPr>
      </w:pPr>
    </w:p>
    <w:p w14:paraId="521BD19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  <w:t>第十三届大学生职业规划大赛</w:t>
      </w:r>
    </w:p>
    <w:p w14:paraId="14E8EAF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kern w:val="0"/>
          <w:sz w:val="44"/>
          <w:szCs w:val="44"/>
          <w:lang w:val="en-US" w:eastAsia="zh-CN" w:bidi="ar"/>
        </w:rPr>
        <w:t>成长赛道方案</w:t>
      </w:r>
    </w:p>
    <w:p w14:paraId="4A940E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</w:pPr>
    </w:p>
    <w:p w14:paraId="0B6EF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  <w:t>一、比赛内容</w:t>
      </w:r>
    </w:p>
    <w:p w14:paraId="124CF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36395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  <w:t>二、参赛组别和对象</w:t>
      </w:r>
    </w:p>
    <w:p w14:paraId="64019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参赛对象为我校全日制</w:t>
      </w: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本科非毕业年级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在校学生。</w:t>
      </w:r>
    </w:p>
    <w:p w14:paraId="2CC2F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  <w:t>三、参赛材料要求</w:t>
      </w:r>
    </w:p>
    <w:p w14:paraId="1F1BF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学院推选进入校复赛的选手，请将以下参赛材料按通知文件要求统一由学院发送提交。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大赛平台提交参赛材料</w:t>
      </w:r>
      <w:r>
        <w:rPr>
          <w:rFonts w:hint="eastAsia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事宜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另行通知。</w:t>
      </w:r>
    </w:p>
    <w:p w14:paraId="473EF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生涯发展报告：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介绍设定职业目标的过程；实现职业目标的具体行动和成效；职业目标及行动的动态调整等（PDF格式，文字不超过2000字，图表不超过5张）。</w:t>
      </w:r>
    </w:p>
    <w:p w14:paraId="7345B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Times New Roman" w:hAnsi="Times New Roman" w:eastAsia="仿宋" w:cs="Times New Roman"/>
          <w:b/>
          <w:bCs/>
          <w:snapToGrid/>
          <w:kern w:val="2"/>
          <w:sz w:val="32"/>
          <w:szCs w:val="32"/>
          <w:lang w:val="en-US" w:eastAsia="zh-CN" w:bidi="ar-SA"/>
        </w:rPr>
        <w:t>生涯发展展示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（PPT 格式，不超过 50MB；可加入视频）。</w:t>
      </w:r>
    </w:p>
    <w:p w14:paraId="1AE5F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Times New Roman" w:hAnsi="Times New Roman" w:eastAsia="黑体" w:cs="Times New Roman"/>
          <w:snapToGrid/>
          <w:kern w:val="2"/>
          <w:sz w:val="32"/>
          <w:szCs w:val="32"/>
          <w:lang w:val="en-US" w:eastAsia="zh-CN" w:bidi="ar-SA"/>
        </w:rPr>
        <w:t>比赛环节</w:t>
      </w:r>
    </w:p>
    <w:p w14:paraId="2B6CA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1.校赛复赛：参照国赛评审标准，评委对参赛材料进行评审，选拔晋级校赛决赛的选手。</w:t>
      </w:r>
    </w:p>
    <w:p w14:paraId="268EC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2.校赛决赛：具体事宜另行通知。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成长赛道设主题陈述、评委提问</w:t>
      </w:r>
      <w:r>
        <w:rPr>
          <w:rFonts w:hint="eastAsia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、天降实习offer等环节</w:t>
      </w:r>
      <w:r>
        <w:rPr>
          <w:rFonts w:hint="default" w:ascii="Times New Roman" w:hAnsi="Times New Roman" w:eastAsia="仿宋" w:cs="Times New Roman"/>
          <w:snapToGrid/>
          <w:kern w:val="2"/>
          <w:sz w:val="32"/>
          <w:szCs w:val="32"/>
          <w:lang w:val="en-US" w:eastAsia="zh-CN" w:bidi="ar-SA"/>
        </w:rPr>
        <w:t>。各环节设立、时长根据实际情况适当调整。</w:t>
      </w:r>
    </w:p>
    <w:p w14:paraId="6E68B4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100" w:line="560" w:lineRule="exact"/>
        <w:ind w:left="669"/>
        <w:textAlignment w:val="baseline"/>
        <w:rPr>
          <w:rFonts w:hint="default" w:ascii="Times New Roman" w:hAnsi="Times New Roman" w:eastAsia="黑体" w:cs="Times New Roman"/>
          <w:spacing w:val="13"/>
          <w:positio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spacing w:val="13"/>
          <w:position w:val="2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pacing w:val="13"/>
          <w:position w:val="2"/>
          <w:sz w:val="32"/>
          <w:szCs w:val="32"/>
        </w:rPr>
        <w:t>、评审标准</w:t>
      </w:r>
    </w:p>
    <w:tbl>
      <w:tblPr>
        <w:tblStyle w:val="6"/>
        <w:tblW w:w="856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8"/>
        <w:gridCol w:w="6772"/>
        <w:gridCol w:w="812"/>
      </w:tblGrid>
      <w:tr w14:paraId="271CEE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978" w:type="dxa"/>
            <w:vAlign w:val="top"/>
          </w:tcPr>
          <w:p w14:paraId="5C9C484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92" w:line="560" w:lineRule="exact"/>
              <w:ind w:left="219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</w:t>
            </w: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</w:p>
        </w:tc>
        <w:tc>
          <w:tcPr>
            <w:tcW w:w="6772" w:type="dxa"/>
            <w:vAlign w:val="top"/>
          </w:tcPr>
          <w:p w14:paraId="046DF03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92" w:line="560" w:lineRule="exact"/>
              <w:ind w:left="3113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6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说</w:t>
            </w:r>
            <w:r>
              <w:rPr>
                <w:rFonts w:hint="default" w:ascii="Times New Roman" w:hAnsi="Times New Roman" w:eastAsia="仿宋" w:cs="Times New Roman"/>
                <w:spacing w:val="-4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明</w:t>
            </w:r>
          </w:p>
        </w:tc>
        <w:tc>
          <w:tcPr>
            <w:tcW w:w="812" w:type="dxa"/>
            <w:vAlign w:val="top"/>
          </w:tcPr>
          <w:p w14:paraId="174D303D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91" w:line="560" w:lineRule="exact"/>
              <w:ind w:left="136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7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</w:t>
            </w:r>
            <w:r>
              <w:rPr>
                <w:rFonts w:hint="default" w:ascii="Times New Roman" w:hAnsi="Times New Roman" w:eastAsia="仿宋" w:cs="Times New Roman"/>
                <w:spacing w:val="-5"/>
                <w:sz w:val="28"/>
                <w:szCs w:val="28"/>
                <w14:textOutline w14:w="51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值</w:t>
            </w:r>
          </w:p>
        </w:tc>
      </w:tr>
      <w:tr w14:paraId="347F58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  <w:jc w:val="center"/>
        </w:trPr>
        <w:tc>
          <w:tcPr>
            <w:tcW w:w="978" w:type="dxa"/>
            <w:vMerge w:val="restart"/>
            <w:vAlign w:val="center"/>
          </w:tcPr>
          <w:p w14:paraId="2691C7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400" w:lineRule="exact"/>
              <w:ind w:left="232"/>
              <w:jc w:val="both"/>
              <w:textAlignment w:val="baseline"/>
              <w:rPr>
                <w:rFonts w:hint="default" w:ascii="Times New Roman" w:hAnsi="Times New Roman" w:eastAsia="仿宋" w:cs="Times New Roman"/>
                <w:spacing w:val="-1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12"/>
                <w:sz w:val="28"/>
                <w:szCs w:val="28"/>
              </w:rPr>
              <w:t>职</w:t>
            </w:r>
            <w:r>
              <w:rPr>
                <w:rFonts w:hint="default" w:ascii="Times New Roman" w:hAnsi="Times New Roman" w:eastAsia="仿宋" w:cs="Times New Roman"/>
                <w:spacing w:val="-10"/>
                <w:sz w:val="28"/>
                <w:szCs w:val="28"/>
              </w:rPr>
              <w:t>业</w:t>
            </w:r>
          </w:p>
          <w:p w14:paraId="026F83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400" w:lineRule="exact"/>
              <w:ind w:left="232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-30"/>
                <w:sz w:val="28"/>
                <w:szCs w:val="28"/>
              </w:rPr>
              <w:t>目标</w:t>
            </w:r>
          </w:p>
        </w:tc>
        <w:tc>
          <w:tcPr>
            <w:tcW w:w="6772" w:type="dxa"/>
            <w:vAlign w:val="top"/>
          </w:tcPr>
          <w:p w14:paraId="33D70F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0" w:leftChars="0" w:right="221" w:rightChars="0"/>
              <w:textAlignment w:val="baseline"/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职业目标能够将个人理想与国家需要、经济社会发展相结合，体现正确的择业就业观念</w:t>
            </w:r>
          </w:p>
        </w:tc>
        <w:tc>
          <w:tcPr>
            <w:tcW w:w="812" w:type="dxa"/>
            <w:vMerge w:val="restart"/>
            <w:vAlign w:val="center"/>
          </w:tcPr>
          <w:p w14:paraId="182CF0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221" w:rightChars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4"/>
                <w:sz w:val="28"/>
                <w:szCs w:val="28"/>
                <w:lang w:val="en-US" w:eastAsia="zh-CN"/>
              </w:rPr>
              <w:t xml:space="preserve">   30</w:t>
            </w:r>
          </w:p>
        </w:tc>
      </w:tr>
      <w:tr w14:paraId="4D7FB3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  <w:jc w:val="center"/>
        </w:trPr>
        <w:tc>
          <w:tcPr>
            <w:tcW w:w="978" w:type="dxa"/>
            <w:vMerge w:val="continue"/>
            <w:vAlign w:val="center"/>
          </w:tcPr>
          <w:p w14:paraId="73CD4A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400" w:lineRule="exact"/>
              <w:ind w:left="232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6772" w:type="dxa"/>
            <w:vAlign w:val="top"/>
          </w:tcPr>
          <w:p w14:paraId="1CB32B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0" w:leftChars="0" w:right="221" w:rightChars="0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812" w:type="dxa"/>
            <w:vMerge w:val="continue"/>
            <w:vAlign w:val="center"/>
          </w:tcPr>
          <w:p w14:paraId="3B3649A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80" w:line="560" w:lineRule="exact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51691A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" w:hRule="atLeast"/>
          <w:jc w:val="center"/>
        </w:trPr>
        <w:tc>
          <w:tcPr>
            <w:tcW w:w="978" w:type="dxa"/>
            <w:vMerge w:val="continue"/>
            <w:vAlign w:val="center"/>
          </w:tcPr>
          <w:p w14:paraId="1CF9E4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130" w:leftChars="0" w:right="221" w:rightChars="0"/>
              <w:textAlignment w:val="baseline"/>
            </w:pPr>
          </w:p>
        </w:tc>
        <w:tc>
          <w:tcPr>
            <w:tcW w:w="6772" w:type="dxa"/>
            <w:vAlign w:val="top"/>
          </w:tcPr>
          <w:p w14:paraId="11B9BA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0" w:leftChars="0" w:right="221" w:rightChars="0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812" w:type="dxa"/>
            <w:vMerge w:val="continue"/>
            <w:vAlign w:val="center"/>
          </w:tcPr>
          <w:p w14:paraId="125D38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221" w:rightChars="0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</w:p>
        </w:tc>
      </w:tr>
      <w:tr w14:paraId="6DBE2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  <w:jc w:val="center"/>
        </w:trPr>
        <w:tc>
          <w:tcPr>
            <w:tcW w:w="978" w:type="dxa"/>
            <w:vMerge w:val="restart"/>
            <w:vAlign w:val="center"/>
          </w:tcPr>
          <w:p w14:paraId="49E5C6E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-6"/>
                <w:sz w:val="28"/>
                <w:szCs w:val="28"/>
                <w:lang w:val="en-US" w:eastAsia="zh-CN"/>
              </w:rPr>
              <w:t>学习实践行动</w:t>
            </w:r>
          </w:p>
        </w:tc>
        <w:tc>
          <w:tcPr>
            <w:tcW w:w="6772" w:type="dxa"/>
            <w:vAlign w:val="top"/>
          </w:tcPr>
          <w:p w14:paraId="544CB20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25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围绕目标职业要求，结合学校育人特色和所学专业，利用学校及社会资源开展学习实践</w:t>
            </w:r>
          </w:p>
        </w:tc>
        <w:tc>
          <w:tcPr>
            <w:tcW w:w="812" w:type="dxa"/>
            <w:vMerge w:val="restart"/>
            <w:vAlign w:val="center"/>
          </w:tcPr>
          <w:p w14:paraId="1D7AE19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50</w:t>
            </w:r>
          </w:p>
        </w:tc>
      </w:tr>
      <w:tr w14:paraId="688012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978" w:type="dxa"/>
            <w:vMerge w:val="continue"/>
            <w:vAlign w:val="center"/>
          </w:tcPr>
          <w:p w14:paraId="1BE6012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ind w:left="123"/>
            </w:pPr>
          </w:p>
        </w:tc>
        <w:tc>
          <w:tcPr>
            <w:tcW w:w="6772" w:type="dxa"/>
            <w:vAlign w:val="top"/>
          </w:tcPr>
          <w:p w14:paraId="319A99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25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学习实践行动取得阶段性标志性成果，接近职业目标要求</w:t>
            </w:r>
          </w:p>
        </w:tc>
        <w:tc>
          <w:tcPr>
            <w:tcW w:w="812" w:type="dxa"/>
            <w:vMerge w:val="continue"/>
            <w:vAlign w:val="center"/>
          </w:tcPr>
          <w:p w14:paraId="2A3BEEC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</w:p>
        </w:tc>
      </w:tr>
      <w:tr w14:paraId="03374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6" w:hRule="atLeast"/>
          <w:jc w:val="center"/>
        </w:trPr>
        <w:tc>
          <w:tcPr>
            <w:tcW w:w="978" w:type="dxa"/>
            <w:vAlign w:val="center"/>
          </w:tcPr>
          <w:p w14:paraId="1642BD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4" w:line="400" w:lineRule="exact"/>
              <w:jc w:val="center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pacing w:val="-30"/>
                <w:sz w:val="28"/>
                <w:szCs w:val="28"/>
                <w:lang w:val="en-US" w:eastAsia="zh-CN"/>
              </w:rPr>
              <w:t>动态      调整</w:t>
            </w:r>
          </w:p>
        </w:tc>
        <w:tc>
          <w:tcPr>
            <w:tcW w:w="6772" w:type="dxa"/>
            <w:vAlign w:val="center"/>
          </w:tcPr>
          <w:p w14:paraId="0549F3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left="130" w:leftChars="0" w:right="221" w:rightChars="0"/>
              <w:jc w:val="both"/>
              <w:textAlignment w:val="baseline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及时对学习实践行动成效进行自我评估和反思，总结分析收获、不足和原因，在成长过程中对职业目标和学习实践行动路径进行动态优化</w:t>
            </w:r>
            <w:bookmarkStart w:id="0" w:name="_GoBack"/>
            <w:bookmarkEnd w:id="0"/>
          </w:p>
        </w:tc>
        <w:tc>
          <w:tcPr>
            <w:tcW w:w="812" w:type="dxa"/>
            <w:vAlign w:val="center"/>
          </w:tcPr>
          <w:p w14:paraId="6D6C2416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80" w:line="560" w:lineRule="exact"/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7"/>
                <w:sz w:val="28"/>
                <w:szCs w:val="28"/>
                <w:lang w:val="en-US" w:eastAsia="zh-CN"/>
              </w:rPr>
              <w:t>20</w:t>
            </w:r>
          </w:p>
        </w:tc>
      </w:tr>
    </w:tbl>
    <w:p w14:paraId="34D146B8">
      <w:pPr>
        <w:rPr>
          <w:rFonts w:hint="default" w:ascii="Times New Roman" w:hAnsi="Times New Roman" w:cs="Times New Roman"/>
        </w:rPr>
      </w:pPr>
    </w:p>
    <w:sectPr>
      <w:footerReference r:id="rId5" w:type="default"/>
      <w:pgSz w:w="11906" w:h="16839"/>
      <w:pgMar w:top="1431" w:right="1444" w:bottom="1131" w:left="1444" w:header="0" w:footer="920" w:gutter="0"/>
      <w:pgNumType w:fmt="decimal"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0541A15-B1E8-46F5-BB86-D4F944E0181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BA1AF84-D1FC-48B3-99F2-B8E6234AA0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C11E61E-F29C-450E-9D09-CB0BEF8644B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518D3CF-E3DC-4570-9DC3-6E030388201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9DA9E1">
    <w:pPr>
      <w:spacing w:line="191" w:lineRule="auto"/>
      <w:ind w:left="4459"/>
      <w:rPr>
        <w:rFonts w:ascii="Times New Roman" w:hAnsi="Times New Roman" w:eastAsia="Times New Roman" w:cs="Times New Roman"/>
        <w:sz w:val="23"/>
        <w:szCs w:val="23"/>
      </w:rPr>
    </w:pPr>
    <w:r>
      <w:rPr>
        <w:sz w:val="23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F682D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F682D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I3YzkzNDgwY2Q0YjU4MTAwODcwODBhY2RjMWIyNWUifQ=="/>
  </w:docVars>
  <w:rsids>
    <w:rsidRoot w:val="00000000"/>
    <w:rsid w:val="018812F2"/>
    <w:rsid w:val="1674030D"/>
    <w:rsid w:val="18102157"/>
    <w:rsid w:val="1EAD00B8"/>
    <w:rsid w:val="2BD736BC"/>
    <w:rsid w:val="3327086B"/>
    <w:rsid w:val="38F651A3"/>
    <w:rsid w:val="40784351"/>
    <w:rsid w:val="49D20074"/>
    <w:rsid w:val="4E2E2CFD"/>
    <w:rsid w:val="4E3329C9"/>
    <w:rsid w:val="4E4D117A"/>
    <w:rsid w:val="50687CD7"/>
    <w:rsid w:val="50CE2199"/>
    <w:rsid w:val="57285623"/>
    <w:rsid w:val="578B77AE"/>
    <w:rsid w:val="5C00128F"/>
    <w:rsid w:val="6158615C"/>
    <w:rsid w:val="621F2ADE"/>
    <w:rsid w:val="68FE2FAA"/>
    <w:rsid w:val="6D426B11"/>
    <w:rsid w:val="728900DD"/>
    <w:rsid w:val="73F26428"/>
    <w:rsid w:val="76AE7E02"/>
    <w:rsid w:val="77F719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700</Words>
  <Characters>719</Characters>
  <TotalTime>21</TotalTime>
  <ScaleCrop>false</ScaleCrop>
  <LinksUpToDate>false</LinksUpToDate>
  <CharactersWithSpaces>730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2023-09-11T09:26:00Z</dcterms:created>
  <dc:creator>Dell</dc:creator>
  <cp:lastModifiedBy>迎军</cp:lastModifiedBy>
  <cp:lastPrinted>2023-09-18T03:12:00Z</cp:lastPrinted>
  <dcterms:modified xsi:type="dcterms:W3CDTF">2026-09-07T07:51:19Z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2023-09-11T15:38:37Z</vt:filetime>
  </property>
  <property fmtid="{D5CDD505-2E9C-101B-9397-08002B2CF9AE}" pid="4" name="KSOProductBuildVer">
    <vt:lpwstr>2052-12.1.0.28505</vt:lpwstr>
  </property>
  <property fmtid="{D5CDD505-2E9C-101B-9397-08002B2CF9AE}" pid="5" name="ICV">
    <vt:lpwstr>05FB2C1858724CFC8212DCE497C539DB_12</vt:lpwstr>
  </property>
  <property fmtid="{D5CDD505-2E9C-101B-9397-08002B2CF9AE}" pid="6" name="KSOTemplateDocerSaveRecord">
    <vt:lpwstr>eyJoZGlkIjoiNWRhMmQ3ODQ2ZWQyNTU0YTBkY2ZkNzY5MDdiODkxNWIiLCJ1c2VySWQiOiI2MTEwNDk5NTUifQ==</vt:lpwstr>
  </property>
</Properties>
</file>