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572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方正小标宋简体" w:hAnsi="方正小标宋简体" w:eastAsia="方正小标宋简体" w:cs="方正小标宋简体"/>
          <w:b w:val="0"/>
          <w:bCs/>
          <w:sz w:val="44"/>
          <w:szCs w:val="44"/>
        </w:rPr>
      </w:pPr>
      <w:r>
        <w:rPr>
          <w:rStyle w:val="5"/>
          <w:rFonts w:hint="eastAsia" w:ascii="方正小标宋简体" w:hAnsi="方正小标宋简体" w:eastAsia="方正小标宋简体" w:cs="方正小标宋简体"/>
          <w:b w:val="0"/>
          <w:bCs/>
          <w:spacing w:val="0"/>
          <w:sz w:val="44"/>
          <w:szCs w:val="44"/>
        </w:rPr>
        <w:t>关于开展“以教育家精神为引领，深化推进劳动教育校家社协同”论文征集活动的通知</w:t>
      </w:r>
    </w:p>
    <w:p w14:paraId="19C376C8">
      <w:pPr>
        <w:keepNext w:val="0"/>
        <w:keepLines w:val="0"/>
        <w:widowControl/>
        <w:suppressLineNumbers w:val="0"/>
        <w:jc w:val="left"/>
        <w:rPr>
          <w:rFonts w:ascii="宋体" w:hAnsi="宋体" w:eastAsia="宋体" w:cs="宋体"/>
          <w:kern w:val="0"/>
          <w:sz w:val="24"/>
          <w:szCs w:val="24"/>
          <w:lang w:val="en-US" w:eastAsia="zh-CN" w:bidi="ar"/>
        </w:rPr>
      </w:pPr>
    </w:p>
    <w:p w14:paraId="46BDC7A3">
      <w:pPr>
        <w:keepNext w:val="0"/>
        <w:keepLines w:val="0"/>
        <w:widowControl/>
        <w:suppressLineNumbers w:val="0"/>
        <w:jc w:val="center"/>
        <w:rPr>
          <w:rFonts w:hint="eastAsia" w:ascii="黑体" w:hAnsi="黑体" w:eastAsia="黑体" w:cs="黑体"/>
          <w:kern w:val="0"/>
          <w:sz w:val="32"/>
          <w:szCs w:val="32"/>
          <w:lang w:val="en-US" w:eastAsia="zh-CN" w:bidi="ar"/>
        </w:rPr>
      </w:pPr>
    </w:p>
    <w:p w14:paraId="1F8FDCC3">
      <w:pPr>
        <w:keepNext w:val="0"/>
        <w:keepLines w:val="0"/>
        <w:widowControl/>
        <w:suppressLineNumbers w:val="0"/>
        <w:jc w:val="center"/>
      </w:pPr>
      <w:r>
        <w:rPr>
          <w:rFonts w:hint="eastAsia" w:ascii="黑体" w:hAnsi="黑体" w:eastAsia="黑体" w:cs="黑体"/>
          <w:kern w:val="0"/>
          <w:sz w:val="32"/>
          <w:szCs w:val="32"/>
          <w:lang w:val="en-US" w:eastAsia="zh-CN" w:bidi="ar"/>
        </w:rPr>
        <w:t>前  言</w:t>
      </w:r>
    </w:p>
    <w:p w14:paraId="5E7EBC6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新时代教育发展的征程中，劳动教育作为“五育并举”的重要组成部分，对于培育全面发展的时代新人具有不可替代的作用。随着社会的不断进步和教育理念的持续更新，劳动教育面临着从传统模式向素养化转型的关键时期。为深入探索适合中国国情的劳动教育创新发展之路，加强教育家精神在劳动教育领域的引领作用，促进校家社协同育人机制的完善，华南师范大学劳动教育研究中心特举办此次论文征集活动，旨在汇聚各方智慧，共同推动劳动教育事业迈向新的高度。</w:t>
      </w:r>
    </w:p>
    <w:p w14:paraId="0B1D8C8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各教育理论研究专家、学者：</w:t>
      </w:r>
    </w:p>
    <w:p w14:paraId="65B227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pPr>
      <w:r>
        <w:rPr>
          <w:rFonts w:hint="eastAsia" w:ascii="仿宋" w:hAnsi="仿宋" w:eastAsia="仿宋" w:cs="仿宋"/>
          <w:sz w:val="32"/>
          <w:szCs w:val="32"/>
        </w:rPr>
        <w:t>为深入贯彻《中共中央国务院关于全面加强新时代大中小学劳动教育的意见》,认真落实2025年全省教育大会关于“推进‘五育并举’,实现全员育人、全过程育人、全方位育人，培育担当民族复兴大任的时代新人”的要求，推动劳动 教育从“表面化”向“素养化”转型，为“五育融合”提供方法论支撑，华南师范大学劳动教育研究中心现组织开展论文征集活动，有关内容通知如下：</w:t>
      </w:r>
    </w:p>
    <w:p w14:paraId="0EDB62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5"/>
          <w:rFonts w:hint="eastAsia" w:ascii="黑体" w:hAnsi="黑体" w:eastAsia="黑体" w:cs="黑体"/>
          <w:sz w:val="32"/>
          <w:szCs w:val="32"/>
        </w:rPr>
      </w:pPr>
      <w:r>
        <w:rPr>
          <w:rStyle w:val="5"/>
          <w:rFonts w:hint="eastAsia" w:ascii="黑体" w:hAnsi="黑体" w:eastAsia="黑体" w:cs="黑体"/>
          <w:b w:val="0"/>
          <w:bCs/>
          <w:sz w:val="32"/>
          <w:szCs w:val="32"/>
        </w:rPr>
        <w:t>一、征文主题</w:t>
      </w:r>
    </w:p>
    <w:p w14:paraId="4EC189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pPr>
      <w:r>
        <w:rPr>
          <w:rFonts w:hint="eastAsia" w:ascii="仿宋" w:hAnsi="仿宋" w:eastAsia="仿宋" w:cs="仿宋"/>
          <w:sz w:val="32"/>
          <w:szCs w:val="32"/>
        </w:rPr>
        <w:t>本次论证征集活动立足新时代劳动教育体系创新，构建 “三维融合”发展路径：一是以本土化劳动课程促进知行合一，推动劳动教育与生活实践深度融合；二是以项目式教学重构跨学科知识网络，形成STEM-PBL双轨育人载体；三是借鉴国际经验启示，创建“学校目标分层-家庭文化浸润-社会场景赋能”的协同生态，通过目标链、文化链、资源链的三链耦合， 构建具有中国特色的劳动教育立体化模型，为五育融合提供 可复制的实践范式。</w:t>
      </w:r>
    </w:p>
    <w:p w14:paraId="1B018B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5"/>
          <w:rFonts w:hint="eastAsia" w:ascii="黑体" w:hAnsi="黑体" w:eastAsia="黑体" w:cs="黑体"/>
          <w:b w:val="0"/>
          <w:bCs/>
          <w:sz w:val="32"/>
          <w:szCs w:val="32"/>
        </w:rPr>
      </w:pPr>
      <w:r>
        <w:rPr>
          <w:rStyle w:val="5"/>
          <w:rFonts w:hint="eastAsia" w:ascii="黑体" w:hAnsi="黑体" w:eastAsia="黑体" w:cs="黑体"/>
          <w:b w:val="0"/>
          <w:bCs/>
          <w:sz w:val="32"/>
          <w:szCs w:val="32"/>
        </w:rPr>
        <w:t>二、征文对象</w:t>
      </w:r>
    </w:p>
    <w:p w14:paraId="589F4D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pPr>
      <w:r>
        <w:rPr>
          <w:rFonts w:hint="eastAsia" w:ascii="仿宋" w:hAnsi="仿宋" w:eastAsia="仿宋" w:cs="仿宋"/>
          <w:sz w:val="32"/>
          <w:szCs w:val="32"/>
        </w:rPr>
        <w:t>各大中小学及职业院校一线教师、教研员、教育行政管理人员、教育理论研究者，各高校在读学生。</w:t>
      </w:r>
    </w:p>
    <w:p w14:paraId="61F01E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pPr>
      <w:r>
        <w:rPr>
          <w:rStyle w:val="5"/>
          <w:rFonts w:hint="eastAsia" w:ascii="黑体" w:hAnsi="黑体" w:eastAsia="黑体" w:cs="黑体"/>
          <w:b w:val="0"/>
          <w:bCs/>
          <w:sz w:val="32"/>
          <w:szCs w:val="32"/>
        </w:rPr>
        <w:t>三、选题方向</w:t>
      </w:r>
    </w:p>
    <w:p w14:paraId="6B0DC9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(一)教育家精神的内涵与时代价值</w:t>
      </w:r>
    </w:p>
    <w:p w14:paraId="0BA3B5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——教育家精神对劳动教育实践的引领作用</w:t>
      </w:r>
    </w:p>
    <w:p w14:paraId="19DD27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——传统文化中劳动教育思想的现代转化</w:t>
      </w:r>
    </w:p>
    <w:p w14:paraId="693D50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(二)校家社协同机制创新</w:t>
      </w:r>
    </w:p>
    <w:p w14:paraId="494144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——学校主导、家庭基础、社会支持的劳动教育一体化模式</w:t>
      </w:r>
    </w:p>
    <w:p w14:paraId="358357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——数字化背景下协同育人的路径探索(如家校平台、 社区实践基地)</w:t>
      </w:r>
    </w:p>
    <w:p w14:paraId="29E555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(三)实践案例与策略研究</w:t>
      </w:r>
    </w:p>
    <w:p w14:paraId="736C79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——劳动教育课程设计、评价体系及典型案例分析</w:t>
      </w:r>
    </w:p>
    <w:p w14:paraId="1FA440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——弱势群体(如留守儿童、城市流动儿童)劳动教育的校家社协同策略</w:t>
      </w:r>
    </w:p>
    <w:p w14:paraId="0C44C8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pPr>
      <w:r>
        <w:rPr>
          <w:rStyle w:val="5"/>
          <w:rFonts w:hint="eastAsia" w:ascii="黑体" w:hAnsi="黑体" w:eastAsia="黑体" w:cs="黑体"/>
          <w:b w:val="0"/>
          <w:bCs/>
          <w:sz w:val="32"/>
          <w:szCs w:val="32"/>
        </w:rPr>
        <w:t>四、论文撰写要求</w:t>
      </w:r>
    </w:p>
    <w:p w14:paraId="4382C8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(一)</w:t>
      </w:r>
      <w:r>
        <w:rPr>
          <w:rFonts w:hint="eastAsia" w:ascii="仿宋" w:hAnsi="仿宋" w:eastAsia="仿宋" w:cs="仿宋"/>
          <w:sz w:val="32"/>
          <w:szCs w:val="32"/>
        </w:rPr>
        <w:t>选择一个选题方向，主题明确、论点清晰、论据详实、结构严谨、文字顺畅。</w:t>
      </w:r>
    </w:p>
    <w:p w14:paraId="49965F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(二)</w:t>
      </w:r>
      <w:r>
        <w:rPr>
          <w:rFonts w:hint="eastAsia" w:ascii="仿宋" w:hAnsi="仿宋" w:eastAsia="仿宋" w:cs="仿宋"/>
          <w:sz w:val="32"/>
          <w:szCs w:val="32"/>
        </w:rPr>
        <w:t>投稿论文须为未公开发表成果，查重率低于15%, 文责自负。(论文汇总后将统一组织论文查重工作)。</w:t>
      </w:r>
    </w:p>
    <w:p w14:paraId="5C211B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(三)</w:t>
      </w:r>
      <w:r>
        <w:rPr>
          <w:rFonts w:hint="eastAsia" w:ascii="仿宋" w:hAnsi="仿宋" w:eastAsia="仿宋" w:cs="仿宋"/>
          <w:sz w:val="32"/>
          <w:szCs w:val="32"/>
        </w:rPr>
        <w:t>坚持理论联系实际，具有学术性、实践性、前瞻性、创新性。</w:t>
      </w:r>
    </w:p>
    <w:p w14:paraId="41D928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(四)</w:t>
      </w:r>
      <w:r>
        <w:rPr>
          <w:rFonts w:hint="eastAsia" w:ascii="仿宋" w:hAnsi="仿宋" w:eastAsia="仿宋" w:cs="仿宋"/>
          <w:sz w:val="32"/>
          <w:szCs w:val="32"/>
        </w:rPr>
        <w:t>论文字数在5000-8000字之间，摘要150-200字；标题采用宋体小三号，摘要、关键词采用小四号楷体，论文正文及参考文献为小四号宋体，标题一般不超过三个级次，一级标题使用“1、2、3”方式标注，黑体；二级标题使用“1.1、 1.2、1.3.…”等方式标注，楷体；三级标题使用“1.1.1、1.1.2、 1.1.3.…”方式标注，宋体。如有四级标题，请使用“(1)、(2)、(3).…”方式标注，宋体。参考文献格式可参考《文后参考文献著录规则》(GB/T7714)。</w:t>
      </w:r>
    </w:p>
    <w:p w14:paraId="273B27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(五)</w:t>
      </w:r>
      <w:r>
        <w:rPr>
          <w:rFonts w:hint="eastAsia" w:ascii="仿宋" w:hAnsi="仿宋" w:eastAsia="仿宋" w:cs="仿宋"/>
          <w:sz w:val="32"/>
          <w:szCs w:val="32"/>
        </w:rPr>
        <w:t>每篇论文作者数量不超过3人，同一作者只可申报1篇论文。</w:t>
      </w:r>
    </w:p>
    <w:p w14:paraId="3FE256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pPr>
      <w:r>
        <w:rPr>
          <w:rFonts w:hint="eastAsia" w:ascii="楷体" w:hAnsi="楷体" w:eastAsia="楷体" w:cs="楷体"/>
          <w:sz w:val="32"/>
          <w:szCs w:val="32"/>
        </w:rPr>
        <w:t>(六)</w:t>
      </w:r>
      <w:r>
        <w:rPr>
          <w:rFonts w:hint="eastAsia" w:ascii="仿宋" w:hAnsi="仿宋" w:eastAsia="仿宋" w:cs="仿宋"/>
          <w:sz w:val="32"/>
          <w:szCs w:val="32"/>
        </w:rPr>
        <w:t>不含涉密或敏感信息，可对外公开。</w:t>
      </w:r>
    </w:p>
    <w:p w14:paraId="4ABFF5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pPr>
      <w:r>
        <w:rPr>
          <w:rStyle w:val="5"/>
          <w:rFonts w:hint="eastAsia" w:ascii="黑体" w:hAnsi="黑体" w:eastAsia="黑体" w:cs="黑体"/>
          <w:b w:val="0"/>
          <w:bCs/>
          <w:sz w:val="32"/>
          <w:szCs w:val="32"/>
        </w:rPr>
        <w:t>五、投稿与评审</w:t>
      </w:r>
    </w:p>
    <w:p w14:paraId="79571E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一）</w:t>
      </w:r>
      <w:r>
        <w:rPr>
          <w:rFonts w:hint="eastAsia" w:ascii="仿宋" w:hAnsi="仿宋" w:eastAsia="仿宋" w:cs="仿宋"/>
          <w:sz w:val="32"/>
          <w:szCs w:val="32"/>
        </w:rPr>
        <w:t>投稿方式以word文档格式投稿，“单位+姓名+论文标题”命名文件，发送至指定邮箱。</w:t>
      </w:r>
    </w:p>
    <w:p w14:paraId="03C868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(二)评审流程分为两部分。</w:t>
      </w:r>
      <w:r>
        <w:rPr>
          <w:rFonts w:hint="eastAsia" w:ascii="仿宋" w:hAnsi="仿宋" w:eastAsia="仿宋" w:cs="仿宋"/>
          <w:sz w:val="32"/>
          <w:szCs w:val="32"/>
        </w:rPr>
        <w:t>初筛：由组委会审核格式及主题契合度；终审：邀请5-10名全国劳动教育领域专家(含高校学者、特级教师、政策研究者)进行双向匿名评审。</w:t>
      </w:r>
    </w:p>
    <w:p w14:paraId="61C8E8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(三)时间安排：</w:t>
      </w:r>
    </w:p>
    <w:p w14:paraId="64DB5A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论文提交：即日起至2025年</w:t>
      </w:r>
      <w:r>
        <w:rPr>
          <w:rFonts w:hint="eastAsia" w:ascii="仿宋" w:hAnsi="仿宋" w:eastAsia="仿宋" w:cs="仿宋"/>
          <w:sz w:val="32"/>
          <w:szCs w:val="32"/>
          <w:lang w:val="en-US" w:eastAsia="zh-CN"/>
        </w:rPr>
        <w:t>6</w:t>
      </w:r>
      <w:r>
        <w:rPr>
          <w:rFonts w:hint="eastAsia" w:ascii="仿宋" w:hAnsi="仿宋" w:eastAsia="仿宋" w:cs="仿宋"/>
          <w:sz w:val="32"/>
          <w:szCs w:val="32"/>
        </w:rPr>
        <w:t>月3</w:t>
      </w:r>
      <w:r>
        <w:rPr>
          <w:rFonts w:hint="eastAsia" w:ascii="仿宋" w:hAnsi="仿宋" w:eastAsia="仿宋" w:cs="仿宋"/>
          <w:sz w:val="32"/>
          <w:szCs w:val="32"/>
          <w:lang w:val="en-US" w:eastAsia="zh-CN"/>
        </w:rPr>
        <w:t>0</w:t>
      </w:r>
      <w:r>
        <w:rPr>
          <w:rFonts w:hint="eastAsia" w:ascii="仿宋" w:hAnsi="仿宋" w:eastAsia="仿宋" w:cs="仿宋"/>
          <w:sz w:val="32"/>
          <w:szCs w:val="32"/>
        </w:rPr>
        <w:t>日</w:t>
      </w:r>
    </w:p>
    <w:p w14:paraId="494FC7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论文初选：2025年</w:t>
      </w:r>
      <w:r>
        <w:rPr>
          <w:rFonts w:hint="eastAsia" w:ascii="仿宋" w:hAnsi="仿宋" w:eastAsia="仿宋" w:cs="仿宋"/>
          <w:sz w:val="32"/>
          <w:szCs w:val="32"/>
          <w:lang w:val="en-US" w:eastAsia="zh-CN"/>
        </w:rPr>
        <w:t>7</w:t>
      </w:r>
      <w:r>
        <w:rPr>
          <w:rFonts w:hint="eastAsia" w:ascii="仿宋" w:hAnsi="仿宋" w:eastAsia="仿宋" w:cs="仿宋"/>
          <w:sz w:val="32"/>
          <w:szCs w:val="32"/>
        </w:rPr>
        <w:t>月1日—</w:t>
      </w:r>
      <w:r>
        <w:rPr>
          <w:rFonts w:hint="eastAsia" w:ascii="仿宋" w:hAnsi="仿宋" w:eastAsia="仿宋" w:cs="仿宋"/>
          <w:sz w:val="32"/>
          <w:szCs w:val="32"/>
          <w:lang w:val="en-US" w:eastAsia="zh-CN"/>
        </w:rPr>
        <w:t>7</w:t>
      </w:r>
      <w:r>
        <w:rPr>
          <w:rFonts w:hint="eastAsia" w:ascii="仿宋" w:hAnsi="仿宋" w:eastAsia="仿宋" w:cs="仿宋"/>
          <w:sz w:val="32"/>
          <w:szCs w:val="32"/>
        </w:rPr>
        <w:t>月15日</w:t>
      </w:r>
    </w:p>
    <w:p w14:paraId="74617F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专家评审：2025年</w:t>
      </w:r>
      <w:r>
        <w:rPr>
          <w:rFonts w:hint="eastAsia" w:ascii="仿宋" w:hAnsi="仿宋" w:eastAsia="仿宋" w:cs="仿宋"/>
          <w:sz w:val="32"/>
          <w:szCs w:val="32"/>
          <w:lang w:val="en-US" w:eastAsia="zh-CN"/>
        </w:rPr>
        <w:t>7</w:t>
      </w:r>
      <w:r>
        <w:rPr>
          <w:rFonts w:hint="eastAsia" w:ascii="仿宋" w:hAnsi="仿宋" w:eastAsia="仿宋" w:cs="仿宋"/>
          <w:sz w:val="32"/>
          <w:szCs w:val="32"/>
        </w:rPr>
        <w:t>月16日—</w:t>
      </w:r>
      <w:r>
        <w:rPr>
          <w:rFonts w:hint="eastAsia" w:ascii="仿宋" w:hAnsi="仿宋" w:eastAsia="仿宋" w:cs="仿宋"/>
          <w:sz w:val="32"/>
          <w:szCs w:val="32"/>
          <w:lang w:val="en-US" w:eastAsia="zh-CN"/>
        </w:rPr>
        <w:t>7</w:t>
      </w:r>
      <w:r>
        <w:rPr>
          <w:rFonts w:hint="eastAsia" w:ascii="仿宋" w:hAnsi="仿宋" w:eastAsia="仿宋" w:cs="仿宋"/>
          <w:sz w:val="32"/>
          <w:szCs w:val="32"/>
        </w:rPr>
        <w:t>月30日</w:t>
      </w:r>
    </w:p>
    <w:p w14:paraId="2D5E40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结果公布：2025年</w:t>
      </w:r>
      <w:r>
        <w:rPr>
          <w:rFonts w:hint="eastAsia" w:ascii="仿宋" w:hAnsi="仿宋" w:eastAsia="仿宋" w:cs="仿宋"/>
          <w:sz w:val="32"/>
          <w:szCs w:val="32"/>
          <w:lang w:val="en-US" w:eastAsia="zh-CN"/>
        </w:rPr>
        <w:t>8</w:t>
      </w:r>
      <w:r>
        <w:rPr>
          <w:rFonts w:hint="eastAsia" w:ascii="仿宋" w:hAnsi="仿宋" w:eastAsia="仿宋" w:cs="仿宋"/>
          <w:sz w:val="32"/>
          <w:szCs w:val="32"/>
        </w:rPr>
        <w:t>月通过华南师范大学教师教育学部等官方平台公布</w:t>
      </w:r>
      <w:r>
        <w:rPr>
          <w:rFonts w:hint="eastAsia" w:ascii="仿宋" w:hAnsi="仿宋" w:eastAsia="仿宋" w:cs="仿宋"/>
          <w:sz w:val="32"/>
          <w:szCs w:val="32"/>
          <w:lang w:eastAsia="zh-CN"/>
        </w:rPr>
        <w:t>。</w:t>
      </w:r>
    </w:p>
    <w:p w14:paraId="6FCE7B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pPr>
      <w:r>
        <w:rPr>
          <w:rFonts w:hint="eastAsia" w:ascii="楷体" w:hAnsi="楷体" w:eastAsia="楷体" w:cs="楷体"/>
          <w:sz w:val="32"/>
          <w:szCs w:val="32"/>
        </w:rPr>
        <w:t>(四)费用说明：</w:t>
      </w:r>
      <w:r>
        <w:rPr>
          <w:rFonts w:hint="eastAsia" w:ascii="仿宋" w:hAnsi="仿宋" w:eastAsia="仿宋" w:cs="仿宋"/>
          <w:sz w:val="32"/>
          <w:szCs w:val="32"/>
        </w:rPr>
        <w:t>不收取任何参赛费，专家评审差旅及劳务费用由主办方承担。</w:t>
      </w:r>
    </w:p>
    <w:p w14:paraId="0ECF2F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pPr>
      <w:r>
        <w:rPr>
          <w:rStyle w:val="5"/>
          <w:rFonts w:hint="eastAsia" w:ascii="黑体" w:hAnsi="黑体" w:eastAsia="黑体" w:cs="黑体"/>
          <w:b w:val="0"/>
          <w:bCs/>
          <w:sz w:val="32"/>
          <w:szCs w:val="32"/>
        </w:rPr>
        <w:t>六、其他事项</w:t>
      </w:r>
    </w:p>
    <w:p w14:paraId="227D4E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pPr>
      <w:r>
        <w:rPr>
          <w:rFonts w:hint="eastAsia" w:ascii="楷体" w:hAnsi="楷体" w:eastAsia="楷体" w:cs="楷体"/>
          <w:sz w:val="32"/>
          <w:szCs w:val="32"/>
        </w:rPr>
        <w:t>(一)</w:t>
      </w:r>
      <w:r>
        <w:rPr>
          <w:rFonts w:hint="eastAsia" w:ascii="仿宋" w:hAnsi="仿宋" w:eastAsia="仿宋" w:cs="仿宋"/>
          <w:sz w:val="32"/>
          <w:szCs w:val="32"/>
        </w:rPr>
        <w:t>征集活动由华南师范大学教师教育学部和华南师范大学劳动教育研究中心主办，由广东省中小学校长联合会协办，广东省各市(区)教育局、基础教育研究中心、中小学校及职业院校为支持单位。</w:t>
      </w:r>
    </w:p>
    <w:p w14:paraId="380D86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pPr>
      <w:r>
        <w:rPr>
          <w:rFonts w:hint="eastAsia" w:ascii="楷体" w:hAnsi="楷体" w:eastAsia="楷体" w:cs="楷体"/>
          <w:sz w:val="32"/>
          <w:szCs w:val="32"/>
        </w:rPr>
        <w:t>(二)奖励机制：</w:t>
      </w:r>
      <w:r>
        <w:rPr>
          <w:rFonts w:hint="eastAsia" w:ascii="仿宋" w:hAnsi="仿宋" w:eastAsia="仿宋" w:cs="仿宋"/>
          <w:sz w:val="32"/>
          <w:szCs w:val="32"/>
        </w:rPr>
        <w:t>设一等奖5篇、二等奖10篇、三等奖15篇，并颁发证书。</w:t>
      </w:r>
    </w:p>
    <w:p w14:paraId="721B3F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pPr>
      <w:r>
        <w:rPr>
          <w:rFonts w:hint="eastAsia" w:ascii="楷体" w:hAnsi="楷体" w:eastAsia="楷体" w:cs="楷体"/>
          <w:sz w:val="32"/>
          <w:szCs w:val="32"/>
        </w:rPr>
        <w:t>(三)成果应用：</w:t>
      </w:r>
    </w:p>
    <w:p w14:paraId="45CFA1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优秀论文汇编：入选论文将结集汇编。</w:t>
      </w:r>
    </w:p>
    <w:p w14:paraId="318501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学术交流：拟于2025年下半年举办的相关教育论坛上进行学术宣讲。</w:t>
      </w:r>
    </w:p>
    <w:p w14:paraId="528C50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政策参考：优秀研究成果将形成咨政报告，提交至有关政府部门。</w:t>
      </w:r>
    </w:p>
    <w:p w14:paraId="631ACE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(四</w:t>
      </w:r>
      <w:r>
        <w:rPr>
          <w:rFonts w:hint="eastAsia" w:ascii="楷体" w:hAnsi="楷体" w:eastAsia="楷体" w:cs="楷体"/>
          <w:sz w:val="32"/>
          <w:szCs w:val="32"/>
          <w:lang w:eastAsia="zh-CN"/>
        </w:rPr>
        <w:t>）</w:t>
      </w:r>
      <w:r>
        <w:rPr>
          <w:rFonts w:hint="eastAsia" w:ascii="楷体" w:hAnsi="楷体" w:eastAsia="楷体" w:cs="楷体"/>
          <w:sz w:val="32"/>
          <w:szCs w:val="32"/>
        </w:rPr>
        <w:t>联系方式：</w:t>
      </w:r>
    </w:p>
    <w:p w14:paraId="15151D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联系人：周老师18022376510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陈老师18818916561</w:t>
      </w:r>
    </w:p>
    <w:p w14:paraId="6B4CE0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投稿邮箱：APG666@vip.126.com</w:t>
      </w:r>
    </w:p>
    <w:p w14:paraId="141081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1DC19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仿宋" w:hAnsi="仿宋" w:eastAsia="仿宋" w:cs="仿宋"/>
          <w:sz w:val="32"/>
          <w:szCs w:val="32"/>
        </w:rPr>
      </w:pPr>
      <w:r>
        <w:rPr>
          <w:rFonts w:hint="eastAsia" w:ascii="仿宋" w:hAnsi="仿宋" w:eastAsia="仿宋" w:cs="仿宋"/>
          <w:sz w:val="32"/>
          <w:szCs w:val="32"/>
        </w:rPr>
        <w:t>华南师范大学劳动教育研究中心</w:t>
      </w:r>
    </w:p>
    <w:p w14:paraId="52006D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仿宋" w:hAnsi="仿宋" w:eastAsia="仿宋" w:cs="仿宋"/>
          <w:sz w:val="32"/>
          <w:szCs w:val="32"/>
        </w:rPr>
      </w:pPr>
      <w:r>
        <w:rPr>
          <w:rFonts w:hint="eastAsia" w:ascii="仿宋" w:hAnsi="仿宋" w:eastAsia="仿宋" w:cs="仿宋"/>
          <w:sz w:val="32"/>
          <w:szCs w:val="32"/>
        </w:rPr>
        <w:t>华南师范大学教师教育学部(代章)</w:t>
      </w:r>
    </w:p>
    <w:p w14:paraId="3D7004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仿宋" w:hAnsi="仿宋" w:eastAsia="仿宋" w:cs="仿宋"/>
          <w:sz w:val="32"/>
          <w:szCs w:val="32"/>
        </w:rPr>
      </w:pPr>
      <w:r>
        <w:rPr>
          <w:rFonts w:hint="eastAsia" w:ascii="仿宋" w:hAnsi="仿宋" w:eastAsia="仿宋" w:cs="仿宋"/>
          <w:sz w:val="32"/>
          <w:szCs w:val="32"/>
        </w:rPr>
        <w:t>2 0 2 5 年 4 月 11 日</w:t>
      </w:r>
    </w:p>
    <w:p w14:paraId="4D810F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5F28BE0">
      <w:pPr>
        <w:keepNext w:val="0"/>
        <w:keepLines w:val="0"/>
        <w:widowControl/>
        <w:suppressLineNumbers w:val="0"/>
        <w:jc w:val="left"/>
      </w:pPr>
    </w:p>
    <w:p w14:paraId="0DECB0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Pr>
      </w:pPr>
    </w:p>
    <w:p w14:paraId="133A66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Pr>
      </w:pPr>
    </w:p>
    <w:p w14:paraId="3888B4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Style w:val="5"/>
          <w:rFonts w:hint="eastAsia" w:ascii="仿宋" w:hAnsi="仿宋" w:eastAsia="仿宋" w:cs="仿宋"/>
          <w:sz w:val="32"/>
          <w:szCs w:val="32"/>
        </w:rPr>
        <w:t>《通知》原文件</w:t>
      </w:r>
    </w:p>
    <w:p w14:paraId="09F4B1CC">
      <w:pPr>
        <w:keepNext w:val="0"/>
        <w:keepLines w:val="0"/>
        <w:widowControl/>
        <w:suppressLineNumbers w:val="0"/>
        <w:jc w:val="center"/>
        <w:rPr>
          <w:rFonts w:ascii="宋体" w:hAnsi="宋体" w:eastAsia="宋体" w:cs="宋体"/>
          <w:kern w:val="0"/>
          <w:sz w:val="24"/>
          <w:szCs w:val="24"/>
          <w:vertAlign w:val="baseline"/>
          <w:lang w:val="en-US" w:eastAsia="zh-CN" w:bidi="ar"/>
        </w:rPr>
      </w:pPr>
      <w:r>
        <w:rPr>
          <w:rFonts w:ascii="宋体" w:hAnsi="宋体" w:eastAsia="宋体" w:cs="宋体"/>
          <w:kern w:val="0"/>
          <w:sz w:val="24"/>
          <w:szCs w:val="24"/>
          <w:vertAlign w:val="baseline"/>
          <w:lang w:val="en-US" w:eastAsia="zh-CN" w:bidi="ar"/>
        </w:rPr>
        <w:drawing>
          <wp:inline distT="0" distB="0" distL="114300" distR="114300">
            <wp:extent cx="1097915" cy="1097915"/>
            <wp:effectExtent l="0" t="0" r="6985" b="6985"/>
            <wp:docPr id="11"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descr="IMG_264"/>
                    <pic:cNvPicPr>
                      <a:picLocks noChangeAspect="1"/>
                    </pic:cNvPicPr>
                  </pic:nvPicPr>
                  <pic:blipFill>
                    <a:blip r:embed="rId4"/>
                    <a:stretch>
                      <a:fillRect/>
                    </a:stretch>
                  </pic:blipFill>
                  <pic:spPr>
                    <a:xfrm>
                      <a:off x="0" y="0"/>
                      <a:ext cx="1097915" cy="1097915"/>
                    </a:xfrm>
                    <a:prstGeom prst="rect">
                      <a:avLst/>
                    </a:prstGeom>
                    <a:noFill/>
                    <a:ln w="9525">
                      <a:noFill/>
                    </a:ln>
                  </pic:spPr>
                </pic:pic>
              </a:graphicData>
            </a:graphic>
          </wp:inline>
        </w:drawing>
      </w:r>
      <w:bookmarkStart w:id="0" w:name="_GoBack"/>
      <w:bookmarkEnd w:id="0"/>
    </w:p>
    <w:p w14:paraId="61F37AE6">
      <w:pPr>
        <w:keepNext w:val="0"/>
        <w:keepLines w:val="0"/>
        <w:widowControl/>
        <w:suppressLineNumbers w:val="0"/>
        <w:jc w:val="center"/>
        <w:rPr>
          <w:sz w:val="22"/>
          <w:szCs w:val="22"/>
        </w:rPr>
      </w:pPr>
      <w:r>
        <w:rPr>
          <w:rFonts w:hint="eastAsia" w:ascii="微软雅黑" w:hAnsi="微软雅黑" w:eastAsia="微软雅黑" w:cs="微软雅黑"/>
          <w:b/>
          <w:bCs/>
          <w:sz w:val="21"/>
          <w:szCs w:val="21"/>
        </w:rPr>
        <w:t>关于开展“以教育家精神为引领，深化推进劳动教育校家社协同”论文征集活动的通知</w:t>
      </w:r>
    </w:p>
    <w:p w14:paraId="52AAE2C2">
      <w:pPr>
        <w:keepNext w:val="0"/>
        <w:keepLines w:val="0"/>
        <w:widowControl/>
        <w:suppressLineNumbers w:val="0"/>
        <w:jc w:val="left"/>
      </w:pPr>
    </w:p>
    <w:p w14:paraId="7A94FC4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461B8D"/>
    <w:rsid w:val="2A7D01E8"/>
    <w:rsid w:val="36835E6A"/>
    <w:rsid w:val="379E6C87"/>
    <w:rsid w:val="4E346196"/>
    <w:rsid w:val="4EAB7744"/>
    <w:rsid w:val="6D8A6764"/>
    <w:rsid w:val="713E2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1773</Words>
  <Characters>1921</Characters>
  <Lines>0</Lines>
  <Paragraphs>0</Paragraphs>
  <TotalTime>32</TotalTime>
  <ScaleCrop>false</ScaleCrop>
  <LinksUpToDate>false</LinksUpToDate>
  <CharactersWithSpaces>1943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2025-05-29T08:18:00Z</dcterms:created>
  <dc:creator>Administrator</dc:creator>
  <cp:lastModifiedBy>王正路</cp:lastModifiedBy>
  <dcterms:modified xsi:type="dcterms:W3CDTF">2025-05-29T08:54:16Z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eyJoZGlkIjoiNzRjNjBhOGU3ZTc5OWM0ZGEyMTM4ODNjODM0NWE0ZGQiLCJ1c2VySWQiOiIyODE5MTkyMTUifQ==</vt:lpwstr>
  </property>
  <property fmtid="{D5CDD505-2E9C-101B-9397-08002B2CF9AE}" pid="4" name="ICV">
    <vt:lpwstr>9B9E05151FA841C2B6720C395E669D77_12</vt:lpwstr>
  </property>
</Properties>
</file>